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60" w:after="80"/>
        <w:jc w:val="center"/>
      </w:pPr>
      <w:r>
        <w:rPr>
          <w:rFonts w:ascii="Arial" w:hAnsi="Arial"/>
          <w:b/>
          <w:sz w:val="44"/>
          <w:color w:val="1B3A6B"/>
        </w:rPr>
        <w:t>CLIENT INTELLIGENCE REPORT</w:t>
      </w:r>
    </w:p>
    <w:p>
      <w:pPr>
        <w:spacing w:before="0" w:after="60"/>
        <w:jc w:val="center"/>
        <w:pBdr>
          <w:bottom w:val="single" w:sz="6" w:space="4" w:color="C9A84C"/>
        </w:pBdr>
      </w:pPr>
      <w:r>
        <w:rPr>
          <w:rFonts w:ascii="Arial" w:hAnsi="Arial"/>
          <w:i/>
          <w:sz w:val="24"/>
          <w:color w:val="2E75B6"/>
        </w:rPr>
        <w:t>Risk Assessment</w:t>
      </w:r>
    </w:p>
    <w:p>
      <w:pPr>
        <w:spacing w:before="60" w:after="20"/>
        <w:jc w:val="center"/>
      </w:pPr>
      <w:r>
        <w:rPr>
          <w:rFonts w:ascii="Arial" w:hAnsi="Arial"/>
          <w:b/>
          <w:sz w:val="32"/>
          <w:color w:val="C0392B"/>
        </w:rPr>
        <w:t>Case Ref:  web_case_484</w:t>
      </w:r>
    </w:p>
    <w:p>
      <w:pPr>
        <w:spacing w:before="10" w:after="160"/>
        <w:jc w:val="center"/>
      </w:pPr>
      <w:r>
        <w:rPr>
          <w:rFonts w:ascii="Arial" w:hAnsi="Arial"/>
          <w:b w:val="0"/>
          <w:sz w:val="18"/>
          <w:color w:val="4A5568"/>
        </w:rPr>
        <w:t>June 07, 2026</w:t>
      </w:r>
      <w:r>
        <w:rPr>
          <w:rFonts w:ascii="Arial" w:hAnsi="Arial"/>
          <w:b w:val="0"/>
          <w:sz w:val="18"/>
          <w:color w:val="D0D7E3"/>
        </w:rPr>
        <w:t xml:space="preserve">   |   </w:t>
      </w:r>
      <w:r>
        <w:rPr>
          <w:rFonts w:ascii="Arial" w:hAnsi="Arial"/>
          <w:b/>
          <w:sz w:val="18"/>
          <w:color w:val="C0392B"/>
        </w:rPr>
        <w:t>CONFIDENTIAL</w:t>
      </w:r>
    </w:p>
    <w:p>
      <w:pPr>
        <w:spacing w:before="260" w:after="80"/>
        <w:pBdr>
          <w:bottom w:val="single" w:sz="8" w:space="4" w:color="C9A84C"/>
        </w:pBdr>
      </w:pPr>
      <w:r>
        <w:rPr>
          <w:rFonts w:ascii="Arial" w:hAnsi="Arial"/>
          <w:b/>
          <w:sz w:val="26"/>
          <w:color w:val="1B3A6B"/>
        </w:rPr>
        <w:t>1.  Background</w:t>
      </w:r>
    </w:p>
    <w:p>
      <w:pPr>
        <w:spacing w:before="80" w:after="60"/>
        <w:shd w:val="clear" w:color="auto" w:fill="F5F7FA"/>
        <w:pBdr>
          <w:left w:val="single" w:sz="18" w:space="6" w:color="2E75B6"/>
        </w:pBdr>
        <w:ind w:left="540"/>
        <w:tabs>
          <w:tab w:val="left" w:pos="1440"/>
        </w:tabs>
      </w:pPr>
      <w:r>
        <w:rPr>
          <w:rFonts w:ascii="Arial" w:hAnsi="Arial"/>
          <w:sz w:val="21"/>
          <w:color w:val="1A1A1A"/>
        </w:rPr>
        <w:tab/>
        <w:t>Anshuman Dube is a seasoned professional with a background in private equity and asset management. He is associated with GT Biopharma Inc. (GTBP) as a director and 10% owner. Dube co-founded Theorem Capital, LLC in 2005 and has been its managing director since inception. He also serves as the managing director of Theorem Group, LLC, an affiliate of Theorem Capital. Prior to Theorem Capital, Dube was a co-founder of Mercator Advisory Group (also known as M. a. g. Capital), a PIPE fund manager with over $200 million in equity capital, and a Senior Associate at Century Financial Partners, a late-stage venture capital and private equity firm with over $300 million in equity capital. Dube holds a B.S. degree in Computer Engineering from the University of Southern California.</w:t>
      </w:r>
    </w:p>
    <w:p>
      <w:pPr>
        <w:spacing w:before="60" w:after="60"/>
        <w:shd w:val="clear" w:color="auto" w:fill="F5F7FA"/>
        <w:pBdr>
          <w:left w:val="single" w:sz="18" w:space="6" w:color="2E75B6"/>
        </w:pBdr>
        <w:ind w:left="540"/>
        <w:tabs>
          <w:tab w:val="left" w:pos="1440"/>
        </w:tabs>
      </w:pPr>
      <w:r>
        <w:rPr>
          <w:rFonts w:ascii="Arial" w:hAnsi="Arial"/>
          <w:sz w:val="21"/>
          <w:color w:val="1A1A1A"/>
        </w:rPr>
        <w:tab/>
        <w:t>GT Biopharma Inc. is a clinical stage biopharmaceutical company focused on the development and commercialization of immuno-oncology therapeutic products based on its proprietary TriKE NK cell engager platform. The company is headquartered in San Francisco, California, and was founded in 1965. GT Biopharma has a market capitalization of $15.75 million and a price-to-earnings ratio of -0.03. The company's key executives include Michael Martin Breen as director &amp; Exec. Chair. and Interim CEO, Manu Ohri as CFO &amp; Secretary, and Gregory Berk as Pres. of R&amp;D &amp; CMO.</w:t>
      </w:r>
    </w:p>
    <w:p>
      <w:pPr>
        <w:spacing w:before="60" w:after="60"/>
        <w:shd w:val="clear" w:color="auto" w:fill="F5F7FA"/>
        <w:pBdr>
          <w:left w:val="single" w:sz="18" w:space="6" w:color="2E75B6"/>
        </w:pBdr>
        <w:ind w:left="540"/>
        <w:tabs>
          <w:tab w:val="left" w:pos="1440"/>
        </w:tabs>
      </w:pPr>
      <w:r>
        <w:rPr>
          <w:rFonts w:ascii="Arial" w:hAnsi="Arial"/>
          <w:sz w:val="21"/>
          <w:color w:val="1A1A1A"/>
        </w:rPr>
        <w:tab/>
        <w:t>Viva Ventures, LLC is another entity associated with Anshuman Dube, though specific details about its activities or industry are not provided in the materials. Gregory Berk is the President of R&amp;D &amp; CMO at GT Biopharma Inc., while Manu Ohri serves as the CFO &amp; Secretary of the same company. Gregory Berk and Manu Ohri are key executives at GT Biopharma Inc., but their personal backgrounds or other affiliations are not detailed in the provided information.</w:t>
      </w:r>
    </w:p>
    <w:p>
      <w:pPr>
        <w:spacing w:before="60" w:after="60"/>
        <w:shd w:val="clear" w:color="auto" w:fill="F5F7FA"/>
        <w:pBdr>
          <w:left w:val="single" w:sz="18" w:space="6" w:color="2E75B6"/>
        </w:pBdr>
        <w:ind w:left="540"/>
        <w:tabs>
          <w:tab w:val="left" w:pos="1440"/>
        </w:tabs>
      </w:pPr>
      <w:r>
        <w:rPr>
          <w:rFonts w:ascii="Arial" w:hAnsi="Arial"/>
          <w:sz w:val="21"/>
          <w:color w:val="1A1A1A"/>
        </w:rPr>
        <w:tab/>
        <w:t>The relationship among the subjects in scope includes Anshuman Dube's directorship and 10% ownership in GT Biopharma Inc., with Michael Martin Breen, Manu Ohri, and Gregory Berk serving as key executives in the company. Viva Ventures, LLC is mentioned but lacks specific details in the materials.</w:t>
      </w:r>
    </w:p>
    <w:p>
      <w:pPr>
        <w:spacing w:before="60" w:after="60"/>
        <w:shd w:val="clear" w:color="auto" w:fill="F5F7FA"/>
        <w:pBdr>
          <w:left w:val="single" w:sz="18" w:space="6" w:color="2E75B6"/>
        </w:pBdr>
        <w:ind w:left="540"/>
        <w:tabs>
          <w:tab w:val="left" w:pos="1440"/>
        </w:tabs>
      </w:pPr>
      <w:r>
        <w:rPr>
          <w:rFonts w:ascii="Arial" w:hAnsi="Arial"/>
          <w:sz w:val="21"/>
          <w:color w:val="1A1A1A"/>
        </w:rPr>
        <w:tab/>
        <w:t>Anshuman Dube's LinkedIn profile indicates he is based in Kanpur, Uttar Pradesh, India, with 632 followers and 500+ connections. His professional experience includes roles at IndiGo (InterGlobe Aviation Ltd), where he was promoted to Manager – Internal Audit &amp; Compliance and later to Senior Manager. Dube has also shown interest in various professional and personal activities, including attending industry events and engaging with colleagues on LinkedIn.</w:t>
      </w:r>
    </w:p>
    <w:p>
      <w:pPr>
        <w:spacing w:before="0" w:after="60"/>
      </w:pPr>
    </w:p>
    <w:p>
      <w:pPr>
        <w:spacing w:before="260" w:after="80"/>
        <w:pBdr>
          <w:bottom w:val="single" w:sz="8" w:space="4" w:color="C9A84C"/>
        </w:pBdr>
      </w:pPr>
      <w:r>
        <w:rPr>
          <w:rFonts w:ascii="Arial" w:hAnsi="Arial"/>
          <w:b/>
          <w:sz w:val="26"/>
          <w:color w:val="C0392B"/>
        </w:rPr>
        <w:t>2.  Identified Risks</w:t>
      </w:r>
    </w:p>
    <w:p>
      <w:pPr>
        <w:spacing w:before="80" w:after="60"/>
        <w:shd w:val="clear" w:color="auto" w:fill="FFF0F0"/>
        <w:pBdr>
          <w:left w:val="single" w:sz="18" w:space="6" w:color="C0392B"/>
        </w:pBdr>
        <w:ind w:left="540"/>
        <w:tabs>
          <w:tab w:val="left" w:pos="1440"/>
        </w:tabs>
      </w:pPr>
      <w:r>
        <w:rPr>
          <w:rFonts w:ascii="Arial" w:hAnsi="Arial"/>
          <w:sz w:val="21"/>
          <w:color w:val="1A1A1A"/>
        </w:rPr>
        <w:tab/>
        <w:t>The materials do not provide explicit information on reputational risks, negative news, or criminal activities related to Anshuman Dube or the associated entities. However, GT Biopharma Inc. has faced financial challenges, as indicated by its reported loss of approximately Rs 2400 crore for the fiscal year 2025-26, compared to a profit of Rs 7300 crore in the previous year. This significant financial decline could pose operational risks and impact investor confidence.</w:t>
      </w:r>
    </w:p>
    <w:p>
      <w:pPr>
        <w:spacing w:before="60" w:after="60"/>
        <w:shd w:val="clear" w:color="auto" w:fill="FFF0F0"/>
        <w:pBdr>
          <w:left w:val="single" w:sz="18" w:space="6" w:color="C0392B"/>
        </w:pBdr>
        <w:ind w:left="540"/>
        <w:tabs>
          <w:tab w:val="left" w:pos="1440"/>
        </w:tabs>
      </w:pPr>
      <w:r>
        <w:rPr>
          <w:rFonts w:ascii="Arial" w:hAnsi="Arial"/>
          <w:sz w:val="21"/>
          <w:color w:val="1A1A1A"/>
        </w:rPr>
        <w:tab/>
        <w:t>Anshuman Dube's association with GT Biopharma Inc. and his role as a director and 10% owner may expose him to risks related to the company's performance and regulatory compliance. The company's stock price has fluctuated significantly, with a 52-week range from $0.26 to $3.85, and it is currently valued at $0.42. This volatility could indicate market uncertainty or underlying issues affecting the company's valuation.</w:t>
      </w:r>
    </w:p>
    <w:p>
      <w:pPr>
        <w:spacing w:before="60" w:after="60"/>
        <w:shd w:val="clear" w:color="auto" w:fill="FFF0F0"/>
        <w:pBdr>
          <w:left w:val="single" w:sz="18" w:space="6" w:color="C0392B"/>
        </w:pBdr>
        <w:ind w:left="540"/>
        <w:tabs>
          <w:tab w:val="left" w:pos="1440"/>
        </w:tabs>
      </w:pPr>
      <w:r>
        <w:rPr>
          <w:rFonts w:ascii="Arial" w:hAnsi="Arial"/>
          <w:sz w:val="21"/>
          <w:color w:val="1A1A1A"/>
        </w:rPr>
        <w:tab/>
        <w:t>There is no direct mention of criminal activities or negative news involving Anshuman Dube, Gregory Berk, Manu Ohri, or the entities GT Biopharma Inc. and Viva Ventures, LLC. However, the lack of detailed information on Viva Ventures, LLC raises questions about its activities and potential risks. The materials do not provide sufficient data to assess any specific risks associated with this entity.</w:t>
      </w:r>
    </w:p>
    <w:p>
      <w:pPr>
        <w:spacing w:before="60" w:after="60"/>
        <w:shd w:val="clear" w:color="auto" w:fill="FFF0F0"/>
        <w:pBdr>
          <w:left w:val="single" w:sz="18" w:space="6" w:color="C0392B"/>
        </w:pBdr>
        <w:ind w:left="540"/>
        <w:tabs>
          <w:tab w:val="left" w:pos="1440"/>
        </w:tabs>
      </w:pPr>
      <w:r>
        <w:rPr>
          <w:rFonts w:ascii="Arial" w:hAnsi="Arial"/>
          <w:sz w:val="21"/>
          <w:color w:val="1A1A1A"/>
        </w:rPr>
        <w:tab/>
        <w:t>The financial performance of GT Biopharma Inc. and the stock price fluctuations may be areas of concern for stakeholders. The company's net loss and declining market capitalization could signal challenges in its operational or strategic direction. Additionally, the reliance on key executives like Michael Martin Breen, Manu Ohri, and Gregory Berk for the company's success may pose risks if there are changes in leadership or expertise.</w:t>
      </w:r>
    </w:p>
    <w:p>
      <w:pPr>
        <w:spacing w:before="0" w:after="60"/>
      </w:pPr>
    </w:p>
    <w:p>
      <w:pPr>
        <w:spacing w:before="260" w:after="80"/>
        <w:pBdr>
          <w:bottom w:val="single" w:sz="8" w:space="4" w:color="C9A84C"/>
        </w:pBdr>
      </w:pPr>
      <w:r>
        <w:rPr>
          <w:rFonts w:ascii="Arial" w:hAnsi="Arial"/>
          <w:b/>
          <w:sz w:val="26"/>
          <w:color w:val="6B21A8"/>
        </w:rPr>
        <w:t>3.  PEP Association</w:t>
      </w:r>
    </w:p>
    <w:p>
      <w:pPr>
        <w:spacing w:before="80" w:after="60"/>
        <w:shd w:val="clear" w:color="auto" w:fill="F5F0FF"/>
        <w:pBdr>
          <w:left w:val="single" w:sz="18" w:space="6" w:color="6B21A8"/>
        </w:pBdr>
        <w:ind w:left="540"/>
        <w:tabs>
          <w:tab w:val="left" w:pos="1440"/>
        </w:tabs>
      </w:pPr>
      <w:r>
        <w:rPr>
          <w:rFonts w:ascii="Arial" w:hAnsi="Arial"/>
          <w:sz w:val="21"/>
          <w:color w:val="1A1A1A"/>
        </w:rPr>
        <w:tab/>
        <w:t>The materials do not indicate any direct associations between Anshuman Dube, Gregory Berk, Manu Ohri, GT Biopharma Inc., or Viva Ventures, LLC and Politically Exposed Persons (PEPs). There is no mention of government positions, political affiliations, or connections to high-ranking officials that would classify any of the subjects as PEPs or associates of PEPs.</w:t>
      </w:r>
    </w:p>
    <w:p>
      <w:pPr>
        <w:spacing w:before="60" w:after="60"/>
        <w:shd w:val="clear" w:color="auto" w:fill="F5F0FF"/>
        <w:pBdr>
          <w:left w:val="single" w:sz="18" w:space="6" w:color="6B21A8"/>
        </w:pBdr>
        <w:ind w:left="540"/>
        <w:tabs>
          <w:tab w:val="left" w:pos="1440"/>
        </w:tabs>
      </w:pPr>
      <w:r>
        <w:rPr>
          <w:rFonts w:ascii="Arial" w:hAnsi="Arial"/>
          <w:sz w:val="21"/>
          <w:color w:val="1A1A1A"/>
        </w:rPr>
        <w:tab/>
        <w:t>Anshuman Dube's professional background and affiliations are primarily in the private sector, with no evidence of political exposure in the provided information. His roles in private equity firms and GT Biopharma Inc. do not suggest any direct links to government entities or politically exposed individuals. Similarly, Gregory Berk and Manu Ohri's roles as executives at GT Biopharma Inc. do not indicate any PEP associations.</w:t>
      </w:r>
    </w:p>
    <w:p>
      <w:pPr>
        <w:spacing w:before="60" w:after="60"/>
        <w:shd w:val="clear" w:color="auto" w:fill="F5F0FF"/>
        <w:pBdr>
          <w:left w:val="single" w:sz="18" w:space="6" w:color="6B21A8"/>
        </w:pBdr>
        <w:ind w:left="540"/>
        <w:tabs>
          <w:tab w:val="left" w:pos="1440"/>
        </w:tabs>
      </w:pPr>
      <w:r>
        <w:rPr>
          <w:rFonts w:ascii="Arial" w:hAnsi="Arial"/>
          <w:sz w:val="21"/>
          <w:color w:val="1A1A1A"/>
        </w:rPr>
        <w:tab/>
        <w:t>The absence of PEP associations in the materials suggests that the subjects in scope are not directly linked to politically exposed individuals or entities. However, the lack of comprehensive information on Viva Ventures, LLC and its potential connections could leave some areas unexplored. Further investigation into the ownership and activities of Viva Ventures, LLC might be necessary to fully assess any potential PEP associations.</w:t>
      </w:r>
    </w:p>
    <w:p>
      <w:pPr>
        <w:spacing w:before="0" w:after="60"/>
      </w:pPr>
    </w:p>
    <w:p>
      <w:pPr>
        <w:spacing w:before="260" w:after="80"/>
        <w:pBdr>
          <w:bottom w:val="single" w:sz="8" w:space="4" w:color="C9A84C"/>
        </w:pBdr>
      </w:pPr>
      <w:r>
        <w:rPr>
          <w:rFonts w:ascii="Arial" w:hAnsi="Arial"/>
          <w:b/>
          <w:sz w:val="26"/>
          <w:color w:val="C2610A"/>
        </w:rPr>
        <w:t>4.  Source of Wealth</w:t>
      </w:r>
    </w:p>
    <w:p>
      <w:pPr>
        <w:spacing w:before="80" w:after="60"/>
        <w:shd w:val="clear" w:color="auto" w:fill="FFF7ED"/>
        <w:pBdr>
          <w:left w:val="single" w:sz="18" w:space="6" w:color="C2610A"/>
        </w:pBdr>
        <w:ind w:left="540"/>
        <w:tabs>
          <w:tab w:val="left" w:pos="1440"/>
        </w:tabs>
      </w:pPr>
      <w:r>
        <w:rPr>
          <w:rFonts w:ascii="Arial" w:hAnsi="Arial"/>
          <w:sz w:val="21"/>
          <w:color w:val="1A1A1A"/>
        </w:rPr>
        <w:tab/>
        <w:t>Anshuman Dube's source of wealth appears to be derived from his career in private equity and asset management. He co-founded Theorem Capital, LLC in 2005 and has been its managing director since its inception. Prior to Theorem Capital, Dube was involved with Mercator Advisory Group (M. a. g. Capital) and Century Financial Partners, both of which are private equity and venture capital firms. These roles likely contributed to his financial standing and professional network.</w:t>
      </w:r>
    </w:p>
    <w:p>
      <w:pPr>
        <w:spacing w:before="60" w:after="60"/>
        <w:shd w:val="clear" w:color="auto" w:fill="FFF7ED"/>
        <w:pBdr>
          <w:left w:val="single" w:sz="18" w:space="6" w:color="C2610A"/>
        </w:pBdr>
        <w:ind w:left="540"/>
        <w:tabs>
          <w:tab w:val="left" w:pos="1440"/>
        </w:tabs>
      </w:pPr>
      <w:r>
        <w:rPr>
          <w:rFonts w:ascii="Arial" w:hAnsi="Arial"/>
          <w:sz w:val="21"/>
          <w:color w:val="1A1A1A"/>
        </w:rPr>
        <w:tab/>
        <w:t>GT Biopharma Inc.'s primary business focus is on the development and commercialization of immuno-oncology therapeutic products. The company's revenue streams would typically come from research and development collaborations, licensing agreements, and potential future sales of its therapeutic products. However, the materials indicate that the company has reported significant financial losses, which could impact its ability to generate consistent revenue.</w:t>
      </w:r>
    </w:p>
    <w:p>
      <w:pPr>
        <w:spacing w:before="60" w:after="60"/>
        <w:shd w:val="clear" w:color="auto" w:fill="FFF7ED"/>
        <w:pBdr>
          <w:left w:val="single" w:sz="18" w:space="6" w:color="C2610A"/>
        </w:pBdr>
        <w:ind w:left="540"/>
        <w:tabs>
          <w:tab w:val="left" w:pos="1440"/>
        </w:tabs>
      </w:pPr>
      <w:r>
        <w:rPr>
          <w:rFonts w:ascii="Arial" w:hAnsi="Arial"/>
          <w:sz w:val="21"/>
          <w:color w:val="1A1A1A"/>
        </w:rPr>
        <w:tab/>
        <w:t>Viva Ventures, LLC is mentioned as an associated entity, but the materials do not provide details on its activities or financial inflows. Without specific information, it is challenging to determine the exact source of wealth or revenue channels for this entity. Anshuman Dube's involvement with Viva Ventures, LLC may be related to his broader business interests, but further details are not available in the provided materials.</w:t>
      </w:r>
    </w:p>
    <w:p>
      <w:pPr>
        <w:spacing w:before="60" w:after="60"/>
        <w:shd w:val="clear" w:color="auto" w:fill="FFF7ED"/>
        <w:pBdr>
          <w:left w:val="single" w:sz="18" w:space="6" w:color="C2610A"/>
        </w:pBdr>
        <w:ind w:left="540"/>
        <w:tabs>
          <w:tab w:val="left" w:pos="1440"/>
        </w:tabs>
      </w:pPr>
      <w:r>
        <w:rPr>
          <w:rFonts w:ascii="Arial" w:hAnsi="Arial"/>
          <w:sz w:val="21"/>
          <w:color w:val="1A1A1A"/>
        </w:rPr>
        <w:tab/>
        <w:t>Gregory Berk and Manu Ohri, as executives at GT Biopharma Inc., would likely derive their income from their roles within the company. Their compensation would be tied to their positions and the company's performance. However, the materials do not provide specific details on their compensation packages or other potential sources of wealth.</w:t>
      </w:r>
    </w:p>
    <w:p>
      <w:pPr>
        <w:spacing w:before="60" w:after="60"/>
        <w:shd w:val="clear" w:color="auto" w:fill="FFF7ED"/>
        <w:pBdr>
          <w:left w:val="single" w:sz="18" w:space="6" w:color="C2610A"/>
        </w:pBdr>
        <w:ind w:left="540"/>
        <w:tabs>
          <w:tab w:val="left" w:pos="1440"/>
        </w:tabs>
      </w:pPr>
      <w:r>
        <w:rPr>
          <w:rFonts w:ascii="Arial" w:hAnsi="Arial"/>
          <w:sz w:val="21"/>
          <w:color w:val="1A1A1A"/>
        </w:rPr>
        <w:tab/>
        <w:t>In summary, Anshuman Dube's wealth is primarily linked to his career in private equity and his association with GT Biopharma Inc. The company's financial health and operational performance are critical factors that could influence his financial standing. The lack of detailed information on Viva Ventures, LLC limits the ability to fully assess its contribution to the subjects' sources of wealth.</w:t>
      </w:r>
    </w:p>
    <w:p>
      <w:pPr>
        <w:spacing w:before="0" w:after="60"/>
      </w:pPr>
    </w:p>
    <w:p>
      <w:pPr>
        <w:spacing w:before="200" w:after="20"/>
        <w:pBdr>
          <w:bottom w:val="single" w:sz="4" w:space="4" w:color="D0D7E3"/>
        </w:pBdr>
      </w:pPr>
      <w:r>
        <w:rPr>
          <w:rFonts w:ascii="Arial" w:hAnsi="Arial"/>
          <w:b/>
          <w:sz w:val="16"/>
          <w:color w:val="4A5568"/>
        </w:rPr>
        <w:t>Disclaimer</w:t>
      </w:r>
    </w:p>
    <w:p>
      <w:pPr>
        <w:spacing w:before="20" w:after="0"/>
      </w:pPr>
      <w:r>
        <w:rPr>
          <w:rFonts w:ascii="Arial" w:hAnsi="Arial"/>
          <w:i/>
          <w:sz w:val="15"/>
          <w:color w:val="4A5568"/>
        </w:rPr>
        <w:t>Generated by Beaver.AI using publicly available internet sources. This report reflects analysis based on patented Beaver.AI Agent and is strictly confidential for internal compliance use only. All findings require independent verification before use in legal, regulatory, or onboarding decisions.</w:t>
      </w:r>
    </w:p>
    <w:sectPr w:rsidR="00FC693F" w:rsidRPr="0006063C" w:rsidSect="00034616">
      <w:headerReference w:type="default" r:id="rId9"/>
      <w:pgSz w:w="11909" w:h="16834"/>
      <w:pgMar w:top="1152" w:right="1296" w:bottom="936" w:left="1296" w:header="43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before="0" w:after="40"/>
      <w:tabs>
        <w:tab w:val="right" w:pos="9317"/>
      </w:tabs>
    </w:pPr>
    <w:r>
      <w:drawing>
        <wp:inline xmlns:a="http://schemas.openxmlformats.org/drawingml/2006/main" xmlns:pic="http://schemas.openxmlformats.org/drawingml/2006/picture">
          <wp:extent cx="987905" cy="548640"/>
          <wp:docPr id="1" name="Picture 1"/>
          <wp:cNvGraphicFramePr>
            <a:graphicFrameLocks noChangeAspect="1"/>
          </wp:cNvGraphicFramePr>
          <a:graphic>
            <a:graphicData uri="http://schemas.openxmlformats.org/drawingml/2006/picture">
              <pic:pic>
                <pic:nvPicPr>
                  <pic:cNvPr id="0" name="logo_beaver_final.png"/>
                  <pic:cNvPicPr/>
                </pic:nvPicPr>
                <pic:blipFill>
                  <a:blip r:embed="rId1"/>
                  <a:stretch>
                    <a:fillRect/>
                  </a:stretch>
                </pic:blipFill>
                <pic:spPr>
                  <a:xfrm>
                    <a:off x="0" y="0"/>
                    <a:ext cx="987905" cy="548640"/>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