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0" w:after="80"/>
        <w:jc w:val="center"/>
      </w:pPr>
      <w:r>
        <w:rPr>
          <w:rFonts w:ascii="Arial" w:hAnsi="Arial"/>
          <w:b/>
          <w:sz w:val="44"/>
          <w:color w:val="1B3A6B"/>
        </w:rPr>
        <w:t>CLIENT INTELLIGENCE REPORT</w:t>
      </w:r>
    </w:p>
    <w:p>
      <w:pPr>
        <w:spacing w:before="0" w:after="60"/>
        <w:jc w:val="center"/>
        <w:pBdr>
          <w:bottom w:val="single" w:sz="6" w:space="4" w:color="C9A84C"/>
        </w:pBdr>
      </w:pPr>
      <w:r>
        <w:rPr>
          <w:rFonts w:ascii="Arial" w:hAnsi="Arial"/>
          <w:i/>
          <w:sz w:val="24"/>
          <w:color w:val="2E75B6"/>
        </w:rPr>
        <w:t>Risk Assessment</w:t>
      </w:r>
    </w:p>
    <w:p>
      <w:pPr>
        <w:spacing w:before="60" w:after="20"/>
        <w:jc w:val="center"/>
      </w:pPr>
      <w:r>
        <w:rPr>
          <w:rFonts w:ascii="Arial" w:hAnsi="Arial"/>
          <w:b/>
          <w:sz w:val="32"/>
          <w:color w:val="C0392B"/>
        </w:rPr>
        <w:t>Case Ref:  web_case_953</w:t>
      </w:r>
    </w:p>
    <w:p>
      <w:pPr>
        <w:spacing w:before="10" w:after="160"/>
        <w:jc w:val="center"/>
      </w:pPr>
      <w:r>
        <w:rPr>
          <w:rFonts w:ascii="Arial" w:hAnsi="Arial"/>
          <w:b w:val="0"/>
          <w:sz w:val="18"/>
          <w:color w:val="4A5568"/>
        </w:rPr>
        <w:t>September 13, 2026</w:t>
      </w:r>
      <w:r>
        <w:rPr>
          <w:rFonts w:ascii="Arial" w:hAnsi="Arial"/>
          <w:b w:val="0"/>
          <w:sz w:val="18"/>
          <w:color w:val="D0D7E3"/>
        </w:rPr>
        <w:t xml:space="preserve">   |   </w:t>
      </w:r>
      <w:r>
        <w:rPr>
          <w:rFonts w:ascii="Arial" w:hAnsi="Arial"/>
          <w:b/>
          <w:sz w:val="18"/>
          <w:color w:val="C0392B"/>
        </w:rPr>
        <w:t>CONFIDENTIAL</w:t>
      </w:r>
    </w:p>
    <w:p>
      <w:pPr>
        <w:spacing w:before="260" w:after="80"/>
        <w:pBdr>
          <w:bottom w:val="single" w:sz="8" w:space="4" w:color="C9A84C"/>
        </w:pBdr>
      </w:pPr>
      <w:r>
        <w:rPr>
          <w:rFonts w:ascii="Arial" w:hAnsi="Arial"/>
          <w:b/>
          <w:sz w:val="26"/>
          <w:color w:val="1B3A6B"/>
        </w:rPr>
        <w:t>1.  Background</w:t>
      </w:r>
    </w:p>
    <w:p>
      <w:pPr>
        <w:spacing w:before="80" w:after="60"/>
        <w:shd w:val="clear" w:color="auto" w:fill="F5F7FA"/>
        <w:pBdr>
          <w:left w:val="single" w:sz="18" w:space="6" w:color="2E75B6"/>
        </w:pBdr>
        <w:ind w:left="540"/>
        <w:tabs>
          <w:tab w:val="left" w:pos="1440"/>
        </w:tabs>
      </w:pPr>
      <w:r>
        <w:rPr>
          <w:rFonts w:ascii="Arial" w:hAnsi="Arial"/>
          <w:sz w:val="21"/>
          <w:color w:val="1A1A1A"/>
        </w:rPr>
        <w:tab/>
        <w:t>TA Truck Service is a privately held organization whose registered headquarters sits in Woodstock, Ontario, Canada, at the postal code N4S 0A9. The company maintains a visible digital footprint through a LinkedIn page (linkedin.com/company/ta-truck-service) and a website operating under the domain ta-petro.com, which suggests a branding or operational tie to the TA Petro-Canada truck-stop network. The entity is classified in the third-party data as falling under the "individual and family services" industry category, a classification that appears inconsistent with the trucking and fuel-service operations described in its public reviews and Google Places listing. This discrepancy is worth flagging as a data-quality observation rather than a confirmed fact about the business.</w:t>
      </w:r>
    </w:p>
    <w:p>
      <w:pPr>
        <w:spacing w:before="60" w:after="60"/>
        <w:shd w:val="clear" w:color="auto" w:fill="F5F7FA"/>
        <w:pBdr>
          <w:left w:val="single" w:sz="18" w:space="6" w:color="2E75B6"/>
        </w:pBdr>
        <w:ind w:left="540"/>
        <w:tabs>
          <w:tab w:val="left" w:pos="1440"/>
        </w:tabs>
      </w:pPr>
      <w:r>
        <w:rPr>
          <w:rFonts w:ascii="Arial" w:hAnsi="Arial"/>
          <w:sz w:val="21"/>
          <w:color w:val="1A1A1A"/>
        </w:rPr>
        <w:tab/>
        <w:t>The company reports a workforce of 24 employees, all of whom are located in the United States, while the corporate headquarters remains in Canada. This cross-border structure—Canadian registration with an entirely American operational staff—places the entity in a dual-jurisdictional environment. The Google Places listing identifies a specific operational site at 171 Berkley Road, Paulsboro, New Jersey 08066, reachable at (856) 409-5822, and marks the business as currently OPERATIONAL. The location carries an overall customer rating of 3.2 out of 5, drawn from 280 reviews, a figure that sits in the middle-to-lower band for a commercial truck-stop facility.</w:t>
      </w:r>
    </w:p>
    <w:p>
      <w:pPr>
        <w:spacing w:before="60" w:after="60"/>
        <w:shd w:val="clear" w:color="auto" w:fill="F5F7FA"/>
        <w:pBdr>
          <w:left w:val="single" w:sz="18" w:space="6" w:color="2E75B6"/>
        </w:pBdr>
        <w:ind w:left="540"/>
        <w:tabs>
          <w:tab w:val="left" w:pos="1440"/>
        </w:tabs>
      </w:pPr>
      <w:r>
        <w:rPr>
          <w:rFonts w:ascii="Arial" w:hAnsi="Arial"/>
          <w:sz w:val="21"/>
          <w:color w:val="1A1A1A"/>
        </w:rPr>
        <w:tab/>
        <w:t>No information regarding beneficial owners, registered directors, family relationships, or any other customers within the scope of this review is available in the provided materials. The relationship among customers in scope cannot be assessed because only a single subject, TA Truck Service, has been provided for analysis. No nicknames, aliases, or alternative trade names beyond "TA Truck Service" and the ta-petro.com web presence have been identified.</w:t>
      </w:r>
    </w:p>
    <w:p>
      <w:pPr>
        <w:spacing w:before="0" w:after="60"/>
      </w:pPr>
    </w:p>
    <w:p>
      <w:pPr>
        <w:spacing w:before="260" w:after="80"/>
        <w:pBdr>
          <w:bottom w:val="single" w:sz="8" w:space="4" w:color="C9A84C"/>
        </w:pBdr>
      </w:pPr>
      <w:r>
        <w:rPr>
          <w:rFonts w:ascii="Arial" w:hAnsi="Arial"/>
          <w:b/>
          <w:sz w:val="26"/>
          <w:color w:val="C0392B"/>
        </w:rPr>
        <w:t>2.  Identified Risks</w:t>
      </w:r>
    </w:p>
    <w:p>
      <w:pPr>
        <w:spacing w:before="80" w:after="60"/>
        <w:shd w:val="clear" w:color="auto" w:fill="FFF0F0"/>
        <w:pBdr>
          <w:left w:val="single" w:sz="18" w:space="6" w:color="C0392B"/>
        </w:pBdr>
        <w:ind w:left="540"/>
        <w:tabs>
          <w:tab w:val="left" w:pos="1440"/>
        </w:tabs>
      </w:pPr>
      <w:r>
        <w:rPr>
          <w:rFonts w:ascii="Arial" w:hAnsi="Arial"/>
          <w:sz w:val="21"/>
          <w:color w:val="1A1A1A"/>
        </w:rPr>
        <w:tab/>
        <w:t>The reputational risk profile of TA Truck Service, as reflected in its 280 public reviews, is dominated by a heavy concentration of one-star ratings that paint a picture of a facility in steady operational decline. One long-time customer, writing in a one-star review, described the location as having "steadily declined over the last few years," noting that on two consecutive visits the fuel lanes were either coned off or occupied by sleeping trucks, and that a supposedly functional pump delivered only 1.5 gallons over five minutes before the fuel desk promised a reset that never materialized. The customer ultimately drove to a competitor, Valero, where diesel was 56 cents a gallon cheaper and the pumps worked. This single anecdote encapsulates a broader pattern: fuel infrastructure that is unreliable, under-maintained, and priced above the local market.</w:t>
      </w:r>
    </w:p>
    <w:p>
      <w:pPr>
        <w:spacing w:before="60" w:after="60"/>
        <w:shd w:val="clear" w:color="auto" w:fill="FFF0F0"/>
        <w:pBdr>
          <w:left w:val="single" w:sz="18" w:space="6" w:color="C0392B"/>
        </w:pBdr>
        <w:ind w:left="540"/>
        <w:tabs>
          <w:tab w:val="left" w:pos="1440"/>
        </w:tabs>
      </w:pPr>
      <w:r>
        <w:rPr>
          <w:rFonts w:ascii="Arial" w:hAnsi="Arial"/>
          <w:sz w:val="21"/>
          <w:color w:val="1A1A1A"/>
        </w:rPr>
        <w:tab/>
        <w:t>Service quality at the maintenance shop emerges as a second and perhaps more serious reputational concern. Multiple reviewers describe experiences that border on what one customer bluntly called "crooks." In one detailed account, a driver arrived with a nail in a trailer tire, had called ahead, and was met by staff who, in the customer's words, "didn't inspire confidence right from the beginning, rude and arrogant." After removing the tire, the mechanic declared that a pre-existing patch near the nail made further repair impossible, despite the tire being, in the customer's assessment, "ok to be fixed 100%." The customer perceived a deliberate strategy to sell new tires, and when the driver produced a spare, the shop's enthusiasm evaporated. The driver paid roughly 60 dollars for the spare change and was then asked to leave the damaged tire with the shop "as a small discount," a request the customer politely refused. Another reviewer reported paying 2,000 dollars for a tire change that was performed "very slow," with damage inflicted on the wheel cover in the process. A third account described a front-brake job on a Western Star Carhauler that consumed more than 11 hours, with parts arriving at 3 p.m., a caliber locking up mid-repair, and the shop having ordered brakes and rotors for only one side of the truck.</w:t>
      </w:r>
    </w:p>
    <w:p>
      <w:pPr>
        <w:spacing w:before="60" w:after="60"/>
        <w:shd w:val="clear" w:color="auto" w:fill="FFF0F0"/>
        <w:pBdr>
          <w:left w:val="single" w:sz="18" w:space="6" w:color="C0392B"/>
        </w:pBdr>
        <w:ind w:left="540"/>
        <w:tabs>
          <w:tab w:val="left" w:pos="1440"/>
        </w:tabs>
      </w:pPr>
      <w:r>
        <w:rPr>
          <w:rFonts w:ascii="Arial" w:hAnsi="Arial"/>
          <w:sz w:val="21"/>
          <w:color w:val="1A1A1A"/>
        </w:rPr>
        <w:tab/>
        <w:t>Beyond the mechanical and fuel-service complaints, a cluster of reviews points to conduct that raises operational and, in one instance, potential legal concerns. A customer described a worker on duty smoking marijuana in the shower area, with the stench permeating the space, while the parking lot was littered with trash and overflowing garbage cans. In another incident, a group of drivers who had been sleeping overnight at the facility for over a month reported that after a friend of theirs had a minor argument with a manager, the same manager called the police the following night. Officers woke the group by opening car doors and lifting curtains while they slept, and the manager stated he "didn't want us there anymore." The customers described the action as "extremely unprofessional and uncalled for" and stated their intention to report the workers to corporate. While no formal complaint or regulatory finding is documented in the materials, the pattern of a manager summoning law enforcement against paying customers over a dispute involving a third party is a notable governance and conduct risk.</w:t>
      </w:r>
    </w:p>
    <w:p>
      <w:pPr>
        <w:spacing w:before="60" w:after="60"/>
        <w:shd w:val="clear" w:color="auto" w:fill="FFF0F0"/>
        <w:pBdr>
          <w:left w:val="single" w:sz="18" w:space="6" w:color="C0392B"/>
        </w:pBdr>
        <w:ind w:left="540"/>
        <w:tabs>
          <w:tab w:val="left" w:pos="1440"/>
        </w:tabs>
      </w:pPr>
      <w:r>
        <w:rPr>
          <w:rFonts w:ascii="Arial" w:hAnsi="Arial"/>
          <w:sz w:val="21"/>
          <w:color w:val="1A1A1A"/>
        </w:rPr>
        <w:tab/>
        <w:t>Additional operational risks include a closed restaurant (the "Country Pride" diner has been shut for an extended period, with one reviewer noting the food area was cleaned up by 5 p.m. and only fuel-island food remained), unreliable Wi-Fi that required customers to purchase credit, a $25 daily parking fee that drew repeated criticism, and a maintenance shop that, according to multiple reviewers, is chronically understaffed, with jobs routinely pushed to "tomorrow." One reviewer noted that from 11 a.m. to 4 p.m. the shop was empty except for a single truck, yet an oil change and A/C diagnosis still cost 805 dollars and five hours of the customer's time. The pavement is described as riddled with potholes that have been present "for years," capable of damaging truck shocks. No criminal convictions, regulatory sanctions, or formal legal proceedings involving TA Truck Service are identified in the provided materials.</w:t>
      </w:r>
    </w:p>
    <w:p>
      <w:pPr>
        <w:spacing w:before="0" w:after="60"/>
      </w:pPr>
    </w:p>
    <w:p>
      <w:pPr>
        <w:spacing w:before="260" w:after="80"/>
        <w:pBdr>
          <w:bottom w:val="single" w:sz="8" w:space="4" w:color="C9A84C"/>
        </w:pBdr>
      </w:pPr>
      <w:r>
        <w:rPr>
          <w:rFonts w:ascii="Arial" w:hAnsi="Arial"/>
          <w:b/>
          <w:sz w:val="26"/>
          <w:color w:val="6B21A8"/>
        </w:rPr>
        <w:t>3.  PEP Association</w:t>
      </w:r>
    </w:p>
    <w:p>
      <w:pPr>
        <w:spacing w:before="80" w:after="60"/>
        <w:shd w:val="clear" w:color="auto" w:fill="F5F0FF"/>
        <w:pBdr>
          <w:left w:val="single" w:sz="18" w:space="6" w:color="6B21A8"/>
        </w:pBdr>
        <w:ind w:left="540"/>
        <w:tabs>
          <w:tab w:val="left" w:pos="1440"/>
        </w:tabs>
      </w:pPr>
      <w:r>
        <w:rPr>
          <w:rFonts w:ascii="Arial" w:hAnsi="Arial"/>
          <w:sz w:val="21"/>
          <w:color w:val="1A1A1A"/>
        </w:rPr>
        <w:tab/>
        <w:t>The provided materials contain no information linking TA Truck Service, its officers, directors, beneficial owners, or any associated individuals to politically exposed persons (PEPs). No government associations, public-office holdings, diplomatic roles, or state-entity relationships are documented. The nature of any relationship between the company and government bodies, the purpose of such relationships, and any associated risk factors cannot be assessed from the available data. This section is therefore limited to the explicit statement that no PEP association was identified in the source materials.</w:t>
      </w:r>
    </w:p>
    <w:p>
      <w:pPr>
        <w:spacing w:before="0" w:after="60"/>
      </w:pPr>
    </w:p>
    <w:p>
      <w:pPr>
        <w:spacing w:before="260" w:after="80"/>
        <w:pBdr>
          <w:bottom w:val="single" w:sz="8" w:space="4" w:color="C9A84C"/>
        </w:pBdr>
      </w:pPr>
      <w:r>
        <w:rPr>
          <w:rFonts w:ascii="Arial" w:hAnsi="Arial"/>
          <w:b/>
          <w:sz w:val="26"/>
          <w:color w:val="C2610A"/>
        </w:rPr>
        <w:t>4.  Source of Wealth</w:t>
      </w:r>
    </w:p>
    <w:p>
      <w:pPr>
        <w:spacing w:before="80" w:after="60"/>
        <w:shd w:val="clear" w:color="auto" w:fill="FFF7ED"/>
        <w:pBdr>
          <w:left w:val="single" w:sz="18" w:space="6" w:color="C2610A"/>
        </w:pBdr>
        <w:ind w:left="540"/>
        <w:tabs>
          <w:tab w:val="left" w:pos="1440"/>
        </w:tabs>
      </w:pPr>
      <w:r>
        <w:rPr>
          <w:rFonts w:ascii="Arial" w:hAnsi="Arial"/>
          <w:sz w:val="21"/>
          <w:color w:val="1A1A1A"/>
        </w:rPr>
        <w:tab/>
        <w:t>The materials do not provide a detailed breakdown of TA Truck Service's revenue streams, ownership structure, or specific monetary inflow channels. What can be reasonably described, based solely on the operational evidence in the reviews and the Google Places listing, is the following set of income-generating activities at the Paulsboro, New Jersey site:</w:t>
      </w:r>
    </w:p>
    <w:p>
      <w:pPr>
        <w:spacing w:before="60" w:after="60"/>
        <w:shd w:val="clear" w:color="auto" w:fill="FFF7ED"/>
        <w:pBdr>
          <w:left w:val="single" w:sz="18" w:space="6" w:color="C2610A"/>
        </w:pBdr>
        <w:ind w:left="540"/>
        <w:tabs>
          <w:tab w:val="left" w:pos="1440"/>
        </w:tabs>
      </w:pPr>
      <w:r>
        <w:rPr>
          <w:rFonts w:ascii="Arial" w:hAnsi="Arial"/>
          <w:sz w:val="21"/>
          <w:color w:val="1A1A1A"/>
        </w:rPr>
        <w:tab/>
        <w:t>The primary revenue channel appears to be the sale of diesel fuel to commercial truck drivers. Multiple reviews reference purchases of 60 gallons of diesel, 70 gallons of diesel, and general fueling activity, with one customer noting that purchasing 60 gallons or spending 30 dollars in the store qualifies for free parking. The fuel is sold at prices that, according to at least one reviewer, exceed those of nearby competitors by as much as 56 cents per gallon.</w:t>
      </w:r>
    </w:p>
    <w:p>
      <w:pPr>
        <w:spacing w:before="60" w:after="60"/>
        <w:shd w:val="clear" w:color="auto" w:fill="FFF7ED"/>
        <w:pBdr>
          <w:left w:val="single" w:sz="18" w:space="6" w:color="C2610A"/>
        </w:pBdr>
        <w:ind w:left="540"/>
        <w:tabs>
          <w:tab w:val="left" w:pos="1440"/>
        </w:tabs>
      </w:pPr>
      <w:r>
        <w:rPr>
          <w:rFonts w:ascii="Arial" w:hAnsi="Arial"/>
          <w:sz w:val="21"/>
          <w:color w:val="1A1A1A"/>
        </w:rPr>
        <w:tab/>
        <w:t>A second channel is the truck maintenance and repair shop, which offers services including tire changes, brake repairs, oil changes, A/C diagnostics, and annual inspections. Pricing in this segment is substantial: one customer paid 2,000 dollars for a tire change, another 805 dollars for an oil change and A/C diagnosis, and a third 318 dollars for a brake adjustment that the customer felt was inadequate. The shop also charges for labor even when a repair is not completed, as one reviewer noted after a mechanic failed to fix trailer marker lights but still billed for the attempt.</w:t>
      </w:r>
    </w:p>
    <w:p>
      <w:pPr>
        <w:spacing w:before="60" w:after="60"/>
        <w:shd w:val="clear" w:color="auto" w:fill="FFF7ED"/>
        <w:pBdr>
          <w:left w:val="single" w:sz="18" w:space="6" w:color="C2610A"/>
        </w:pBdr>
        <w:ind w:left="540"/>
        <w:tabs>
          <w:tab w:val="left" w:pos="1440"/>
        </w:tabs>
      </w:pPr>
      <w:r>
        <w:rPr>
          <w:rFonts w:ascii="Arial" w:hAnsi="Arial"/>
          <w:sz w:val="21"/>
          <w:color w:val="1A1A1A"/>
        </w:rPr>
        <w:tab/>
        <w:t>A third, smaller channel consists of ancillary services and retail: paid parking at 25 dollars per day (with the first two hours free if the customer purchases only diesel), paid showers at 17 dollars each, paid Wi-Fi access, and a convenience store selling items such as GPS units (one customer purchased a 550-dollar GPS unit that arrived used and without a charger). The restaurant, when operational, would have constituted an additional food-and-beverage revenue line, but it is currently closed.</w:t>
      </w:r>
    </w:p>
    <w:p>
      <w:pPr>
        <w:spacing w:before="60" w:after="60"/>
        <w:shd w:val="clear" w:color="auto" w:fill="FFF7ED"/>
        <w:pBdr>
          <w:left w:val="single" w:sz="18" w:space="6" w:color="C2610A"/>
        </w:pBdr>
        <w:ind w:left="540"/>
        <w:tabs>
          <w:tab w:val="left" w:pos="1440"/>
        </w:tabs>
      </w:pPr>
      <w:r>
        <w:rPr>
          <w:rFonts w:ascii="Arial" w:hAnsi="Arial"/>
          <w:sz w:val="21"/>
          <w:color w:val="1A1A1A"/>
        </w:rPr>
        <w:tab/>
        <w:t>No information is available regarding the company's corporate-level revenue, profit margins, external financing, investment income, or the personal wealth of any individual associated with the entity. The source of wealth for the beneficial owners, if any, cannot be determined from the materials provided.</w:t>
      </w:r>
    </w:p>
    <w:p>
      <w:pPr>
        <w:spacing w:before="0" w:after="60"/>
      </w:pPr>
    </w:p>
    <w:p>
      <w:pPr>
        <w:spacing w:before="260" w:after="80"/>
        <w:pBdr>
          <w:bottom w:val="single" w:sz="8" w:space="4" w:color="C9A84C"/>
        </w:pBdr>
      </w:pPr>
      <w:r>
        <w:rPr>
          <w:rFonts w:ascii="Arial" w:hAnsi="Arial"/>
          <w:b/>
          <w:sz w:val="26"/>
          <w:color w:val="0E7690"/>
        </w:rPr>
        <w:t>5.  Customer Review / Rating</w:t>
      </w:r>
    </w:p>
    <w:p>
      <w:pPr>
        <w:spacing w:before="80" w:after="40"/>
      </w:pPr>
      <w:r>
        <w:rPr>
          <w:rFonts w:ascii="Arial" w:hAnsi="Arial"/>
          <w:b/>
          <w:sz w:val="22"/>
          <w:color w:val="0E7690"/>
        </w:rPr>
        <w:t>▸ TA Truck Service</w:t>
      </w:r>
    </w:p>
    <w:p>
      <w:pPr>
        <w:spacing w:before="80" w:after="60"/>
        <w:shd w:val="clear" w:color="auto" w:fill="ECF7FA"/>
        <w:pBdr>
          <w:left w:val="single" w:sz="18" w:space="6" w:color="0E7690"/>
        </w:pBdr>
        <w:ind w:left="540"/>
        <w:tabs>
          <w:tab w:val="left" w:pos="1440"/>
        </w:tabs>
      </w:pPr>
      <w:r>
        <w:rPr>
          <w:rFonts w:ascii="Arial" w:hAnsi="Arial"/>
          <w:b/>
          <w:sz w:val="21"/>
          <w:color w:val="0E7690"/>
        </w:rPr>
        <w:t>Background</w:t>
        <w:br/>
      </w:r>
      <w:r>
        <w:rPr>
          <w:rFonts w:ascii="Arial" w:hAnsi="Arial"/>
          <w:sz w:val="21"/>
          <w:color w:val="1A1A1A"/>
        </w:rPr>
        <w:tab/>
        <w:t>Name: TA Truck Service Address: 171 Berkley Rd, Paulsboro, NJ 08066</w:t>
      </w:r>
    </w:p>
    <w:p>
      <w:pPr>
        <w:spacing w:before="60" w:after="60"/>
        <w:shd w:val="clear" w:color="auto" w:fill="ECF7FA"/>
        <w:pBdr>
          <w:left w:val="single" w:sz="18" w:space="6" w:color="0E7690"/>
        </w:pBdr>
        <w:ind w:left="540"/>
        <w:tabs>
          <w:tab w:val="left" w:pos="1440"/>
        </w:tabs>
      </w:pPr>
      <w:r>
        <w:rPr>
          <w:rFonts w:ascii="Arial" w:hAnsi="Arial"/>
          <w:b/>
          <w:sz w:val="21"/>
          <w:color w:val="0E7690"/>
        </w:rPr>
        <w:t>Overall Customer Rating</w:t>
        <w:br/>
      </w:r>
      <w:r>
        <w:rPr>
          <w:rFonts w:ascii="Arial" w:hAnsi="Arial"/>
          <w:sz w:val="21"/>
          <w:color w:val="1A1A1A"/>
        </w:rPr>
        <w:tab/>
        <w:t>3.2 / 5 (280 reviews)</w:t>
      </w:r>
    </w:p>
    <w:p>
      <w:pPr>
        <w:spacing w:before="60" w:after="60"/>
        <w:shd w:val="clear" w:color="auto" w:fill="ECF7FA"/>
        <w:pBdr>
          <w:left w:val="single" w:sz="18" w:space="6" w:color="0E7690"/>
        </w:pBdr>
        <w:ind w:left="540"/>
        <w:tabs>
          <w:tab w:val="left" w:pos="1440"/>
        </w:tabs>
      </w:pPr>
      <w:r>
        <w:rPr>
          <w:rFonts w:ascii="Arial" w:hAnsi="Arial"/>
          <w:b/>
          <w:sz w:val="21"/>
          <w:color w:val="0E7690"/>
        </w:rPr>
        <w:t>Top Likes</w:t>
        <w:br/>
      </w:r>
      <w:r>
        <w:rPr>
          <w:rFonts w:ascii="Arial" w:hAnsi="Arial"/>
          <w:sz w:val="21"/>
          <w:color w:val="1A1A1A"/>
        </w:rPr>
        <w:tab/>
        <w:t>Staff (limited) One reviewer noted that "The Only consolation, whatsoever, is the staff," though this remark appeared within an otherwise deeply negative review that called the location "a dump." No other positive themes emerged across the 42 sampled reviews, all of which carried a 1-star rating, so customer enthusiasm for the products or services is essentially absent from this sample.</w:t>
      </w:r>
    </w:p>
    <w:p>
      <w:pPr>
        <w:spacing w:before="60" w:after="60"/>
        <w:shd w:val="clear" w:color="auto" w:fill="ECF7FA"/>
        <w:pBdr>
          <w:left w:val="single" w:sz="18" w:space="6" w:color="0E7690"/>
        </w:pBdr>
        <w:ind w:left="540"/>
        <w:tabs>
          <w:tab w:val="left" w:pos="1440"/>
        </w:tabs>
      </w:pPr>
      <w:r>
        <w:rPr>
          <w:rFonts w:ascii="Arial" w:hAnsi="Arial"/>
          <w:b/>
          <w:sz w:val="21"/>
          <w:color w:val="0E7690"/>
        </w:rPr>
        <w:t>Top Complaints</w:t>
        <w:br/>
      </w:r>
      <w:r>
        <w:rPr>
          <w:rFonts w:ascii="Arial" w:hAnsi="Arial"/>
          <w:sz w:val="21"/>
          <w:color w:val="1A1A1A"/>
        </w:rPr>
        <w:tab/>
        <w:t>Service shop dishonesty and poor workmanship Multiple customers reported being overcharged, given incorrect diagnoses, or billed for work that was never completed. One driver was charged $75 for "less than 1 minute of his attention" on a tire. Another waited over 11 hours for a front-brake job that was never finished because the shop "only ordered brakes and rotors for one side." A third customer was told all tires were fine, only to suffer a blown tire on the side of the road shortly after leaving. One reviewer described the shop staff as "rude and arrogant" and accused them of trying to upsell new tires instead of performing a simple, permitted patch.</w:t>
      </w:r>
    </w:p>
    <w:p>
      <w:pPr>
        <w:spacing w:before="60" w:after="60"/>
        <w:shd w:val="clear" w:color="auto" w:fill="ECF7FA"/>
        <w:pBdr>
          <w:left w:val="single" w:sz="18" w:space="6" w:color="0E7690"/>
        </w:pBdr>
        <w:ind w:left="540"/>
        <w:tabs>
          <w:tab w:val="left" w:pos="1440"/>
        </w:tabs>
      </w:pPr>
      <w:r>
        <w:rPr>
          <w:rFonts w:ascii="Arial" w:hAnsi="Arial"/>
          <w:sz w:val="21"/>
          <w:color w:val="1A1A1A"/>
        </w:rPr>
        <w:tab/>
        <w:t>Dirty and poorly maintained facilities Customers repeatedly described the showers, bathrooms, and parking lot as filthy. One reviewer paid $17 for a shower and found the area "disgusting," with a worker "smoking marijuana in the shower area." Another noted "trash everywhere and overflowing garbage cans." The on-site diner has been closed, and the fuel-island food was described as looking "like its been sitting there for a week."</w:t>
      </w:r>
    </w:p>
    <w:p>
      <w:pPr>
        <w:spacing w:before="60" w:after="60"/>
        <w:shd w:val="clear" w:color="auto" w:fill="ECF7FA"/>
        <w:pBdr>
          <w:left w:val="single" w:sz="18" w:space="6" w:color="0E7690"/>
        </w:pBdr>
        <w:ind w:left="540"/>
        <w:tabs>
          <w:tab w:val="left" w:pos="1440"/>
        </w:tabs>
      </w:pPr>
      <w:r>
        <w:rPr>
          <w:rFonts w:ascii="Arial" w:hAnsi="Arial"/>
          <w:sz w:val="21"/>
          <w:color w:val="1A1A1A"/>
        </w:rPr>
        <w:tab/>
        <w:t>Fuel, parking, and basic amenities Fuel pumps were non-functional or extremely slow, with one customer reporting a pump that delivered only 1.5 gallons in five minutes. The $25 parking fee drew complaints, and one driver described waiting an hour for a spot only to lose it to a later arrival. Working air-pressure machines were unavailable, and the Wi-Fi required payment and was unreliable.</w:t>
      </w:r>
    </w:p>
    <w:p>
      <w:pPr>
        <w:spacing w:before="60" w:after="60"/>
        <w:shd w:val="clear" w:color="auto" w:fill="ECF7FA"/>
        <w:pBdr>
          <w:left w:val="single" w:sz="18" w:space="6" w:color="0E7690"/>
        </w:pBdr>
        <w:ind w:left="540"/>
        <w:tabs>
          <w:tab w:val="left" w:pos="1440"/>
        </w:tabs>
      </w:pPr>
      <w:r>
        <w:rPr>
          <w:rFonts w:ascii="Arial" w:hAnsi="Arial"/>
          <w:b/>
          <w:sz w:val="21"/>
          <w:color w:val="0E7690"/>
        </w:rPr>
        <w:t>Potential Lending Risk</w:t>
        <w:br/>
      </w:r>
      <w:r>
        <w:rPr>
          <w:rFonts w:ascii="Arial" w:hAnsi="Arial"/>
          <w:sz w:val="21"/>
          <w:color w:val="1A1A1A"/>
        </w:rPr>
        <w:tab/>
        <w:t>Systemic customer dissatisfaction and reputational damage All 42 sampled reviews carry a 1-star rating, and the overall score of 3.2 out of 5 across 280 reviews points to widespread, persistent dissatisfaction. Recurring themes of dishonest billing, failed repairs, rude staff, and deteriorating facilities suggest operational and management problems that could erode customer loyalty and suppress revenue over time.</w:t>
      </w:r>
    </w:p>
    <w:p>
      <w:pPr>
        <w:spacing w:before="60" w:after="60"/>
        <w:shd w:val="clear" w:color="auto" w:fill="ECF7FA"/>
        <w:pBdr>
          <w:left w:val="single" w:sz="18" w:space="6" w:color="0E7690"/>
        </w:pBdr>
        <w:ind w:left="540"/>
        <w:tabs>
          <w:tab w:val="left" w:pos="1440"/>
        </w:tabs>
      </w:pPr>
      <w:r>
        <w:rPr>
          <w:rFonts w:ascii="Arial" w:hAnsi="Arial"/>
          <w:sz w:val="21"/>
          <w:color w:val="1A1A1A"/>
        </w:rPr>
        <w:tab/>
        <w:t>Operational decline and facility deterioration The closure of the on-site diner, non-functional fuel pumps, gaping holes in parking lots, and general neglect of the property signal a business that may be underinvesting in maintenance and capital improvements. If this trajectory continues, further loss of trucker traffic and retail sales could weaken the entity's capacity to service debt.</w:t>
      </w:r>
    </w:p>
    <w:p>
      <w:pPr>
        <w:spacing w:before="0" w:after="60"/>
      </w:pPr>
    </w:p>
    <w:p>
      <w:pPr>
        <w:spacing w:before="200" w:after="20"/>
        <w:pBdr>
          <w:bottom w:val="single" w:sz="4" w:space="4" w:color="D0D7E3"/>
        </w:pBdr>
      </w:pPr>
      <w:r>
        <w:rPr>
          <w:rFonts w:ascii="Arial" w:hAnsi="Arial"/>
          <w:b/>
          <w:sz w:val="16"/>
          <w:color w:val="4A5568"/>
        </w:rPr>
        <w:t>Disclaimer</w:t>
      </w:r>
    </w:p>
    <w:p>
      <w:pPr>
        <w:spacing w:before="20" w:after="0"/>
      </w:pPr>
      <w:r>
        <w:rPr>
          <w:rFonts w:ascii="Arial" w:hAnsi="Arial"/>
          <w:i/>
          <w:sz w:val="15"/>
          <w:color w:val="4A5568"/>
        </w:rPr>
        <w:t>Generated by Beaver.AI using publicly available internet sources. This report reflects analysis based on patented Beaver.AI Agent and is strictly confidential for internal compliance use only. All findings require independent verification before use in legal, regulatory, or onboarding decisions.</w:t>
      </w:r>
    </w:p>
    <w:sectPr w:rsidR="00FC693F" w:rsidRPr="0006063C" w:rsidSect="00034616">
      <w:headerReference w:type="default" r:id="rId9"/>
      <w:pgSz w:w="11909" w:h="16834"/>
      <w:pgMar w:top="1152" w:right="1296" w:bottom="936" w:left="1296" w:header="432"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40"/>
      <w:jc w:val="right"/>
      <w:pBdr>
        <w:top w:val="nil"/>
        <w:left w:val="nil"/>
        <w:bottom w:val="nil"/>
        <w:right w:val="nil"/>
      </w:pBdr>
    </w:pPr>
    <w:r>
      <w:drawing>
        <wp:inline xmlns:a="http://schemas.openxmlformats.org/drawingml/2006/main" xmlns:pic="http://schemas.openxmlformats.org/drawingml/2006/picture">
          <wp:extent cx="592743" cy="329184"/>
          <wp:docPr id="1" name="Picture 1"/>
          <wp:cNvGraphicFramePr>
            <a:graphicFrameLocks noChangeAspect="1"/>
          </wp:cNvGraphicFramePr>
          <a:graphic>
            <a:graphicData uri="http://schemas.openxmlformats.org/drawingml/2006/picture">
              <pic:pic>
                <pic:nvPicPr>
                  <pic:cNvPr id="0" name="logo_beaver_final.png"/>
                  <pic:cNvPicPr/>
                </pic:nvPicPr>
                <pic:blipFill>
                  <a:blip r:embed="rId1"/>
                  <a:stretch>
                    <a:fillRect/>
                  </a:stretch>
                </pic:blipFill>
                <pic:spPr>
                  <a:xfrm>
                    <a:off x="0" y="0"/>
                    <a:ext cx="592743" cy="329184"/>
                  </a:xfrm>
                  <a:prstGeom prst="rect"/>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