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00"/>
        <w:jc w:val="center"/>
      </w:pPr>
      <w:r>
        <w:rPr>
          <w:rFonts w:ascii="Arial" w:hAnsi="Arial"/>
          <w:b/>
          <w:sz w:val="44"/>
          <w:color w:val="1B3A6B"/>
        </w:rPr>
        <w:t>INTELLIGENCE RESEARCH SUMMARY</w:t>
      </w:r>
    </w:p>
    <w:p>
      <w:pPr>
        <w:spacing w:before="0" w:after="70"/>
        <w:jc w:val="center"/>
        <w:pBdr>
          <w:bottom w:val="single" w:sz="6" w:space="4" w:color="C9A84C"/>
        </w:pBdr>
      </w:pPr>
      <w:r>
        <w:rPr>
          <w:rFonts w:ascii="Arial" w:hAnsi="Arial"/>
          <w:i/>
          <w:sz w:val="24"/>
          <w:color w:val="2E75B6"/>
        </w:rPr>
        <w:t>Risk Internet Research Summary</w:t>
      </w:r>
    </w:p>
    <w:p>
      <w:pPr>
        <w:spacing w:before="70" w:after="20"/>
        <w:jc w:val="center"/>
      </w:pPr>
      <w:r>
        <w:rPr>
          <w:rFonts w:ascii="Arial" w:hAnsi="Arial"/>
          <w:b/>
          <w:sz w:val="32"/>
          <w:color w:val="C0392B"/>
        </w:rPr>
        <w:t>Case Ref:  web_case_484</w:t>
      </w:r>
    </w:p>
    <w:p>
      <w:pPr>
        <w:spacing w:before="10" w:after="140"/>
        <w:jc w:val="center"/>
      </w:pPr>
      <w:r>
        <w:rPr>
          <w:rFonts w:ascii="Arial" w:hAnsi="Arial"/>
          <w:b w:val="0"/>
          <w:sz w:val="18"/>
          <w:color w:val="4A5568"/>
        </w:rPr>
        <w:t>June 07, 2026</w:t>
      </w:r>
      <w:r>
        <w:rPr>
          <w:rFonts w:ascii="Arial" w:hAnsi="Arial"/>
          <w:b w:val="0"/>
          <w:sz w:val="18"/>
          <w:color w:val="D0D7E3"/>
        </w:rPr>
        <w:t xml:space="preserve">   |   </w:t>
      </w:r>
      <w:r>
        <w:rPr>
          <w:rFonts w:ascii="Arial" w:hAnsi="Arial"/>
          <w:b/>
          <w:sz w:val="18"/>
          <w:color w:val="C0392B"/>
        </w:rPr>
        <w:t>CONFIDENTIAL</w:t>
      </w:r>
    </w:p>
    <w:p>
      <w:pPr>
        <w:spacing w:before="60" w:after="30"/>
        <w:jc w:val="left"/>
      </w:pPr>
      <w:r>
        <w:rPr>
          <w:rFonts w:ascii="Arial" w:hAnsi="Arial"/>
          <w:b/>
          <w:i w:val="0"/>
          <w:sz w:val="18"/>
          <w:color w:val="1B3A6B"/>
        </w:rPr>
        <w:t>Subjects Under Review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4560"/>
        <w:gridCol w:w="4560"/>
        <w:gridCol w:w="4560"/>
      </w:tblGrid>
      <w:tr>
        <w:tc>
          <w:tcPr>
            <w:tcW w:type="dxa" w:w="4560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ID</w:t>
            </w:r>
          </w:p>
        </w:tc>
        <w:tc>
          <w:tcPr>
            <w:tcW w:type="dxa" w:w="4560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61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Subject Name</w:t>
            </w:r>
          </w:p>
        </w:tc>
        <w:tc>
          <w:tcPr>
            <w:tcW w:type="dxa" w:w="4560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6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Type</w:t>
            </w:r>
          </w:p>
        </w:tc>
      </w:tr>
      <w:tr>
        <w:tc>
          <w:tcPr>
            <w:tcW w:type="dxa" w:w="4560"/>
            <w:tcW w:w="800" w:type="dxa"/>
            <w:shd w:val="clear" w:color="auto" w:fill="E8F4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0D47A1"/>
              </w:rPr>
              <w:t>A</w:t>
            </w:r>
          </w:p>
        </w:tc>
        <w:tc>
          <w:tcPr>
            <w:tcW w:type="dxa" w:w="4560"/>
            <w:tcW w:w="6120" w:type="dxa"/>
            <w:shd w:val="clear" w:color="auto" w:fill="E8F4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0D47A1"/>
              </w:rPr>
              <w:t>Anshuman Dube</w:t>
            </w:r>
          </w:p>
        </w:tc>
        <w:tc>
          <w:tcPr>
            <w:tcW w:type="dxa" w:w="4560"/>
            <w:tcW w:w="4600" w:type="dxa"/>
            <w:shd w:val="clear" w:color="auto" w:fill="E8F4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8"/>
                <w:color w:val="4A5568"/>
              </w:rPr>
              <w:t>Person</w:t>
            </w:r>
          </w:p>
        </w:tc>
      </w:tr>
      <w:tr>
        <w:tc>
          <w:tcPr>
            <w:tcW w:type="dxa" w:w="4560"/>
            <w:tcW w:w="800" w:type="dxa"/>
            <w:shd w:val="clear" w:color="auto" w:fill="FFF3E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E65C00"/>
              </w:rPr>
              <w:t>B</w:t>
            </w:r>
          </w:p>
        </w:tc>
        <w:tc>
          <w:tcPr>
            <w:tcW w:type="dxa" w:w="4560"/>
            <w:tcW w:w="6120" w:type="dxa"/>
            <w:shd w:val="clear" w:color="auto" w:fill="FFF3E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E65C00"/>
              </w:rPr>
              <w:t>GT Biopharma Inc</w:t>
            </w:r>
          </w:p>
        </w:tc>
        <w:tc>
          <w:tcPr>
            <w:tcW w:type="dxa" w:w="4560"/>
            <w:tcW w:w="4600" w:type="dxa"/>
            <w:shd w:val="clear" w:color="auto" w:fill="FFF3E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8"/>
                <w:color w:val="4A5568"/>
              </w:rPr>
              <w:t>Organization</w:t>
            </w:r>
          </w:p>
        </w:tc>
      </w:tr>
      <w:tr>
        <w:tc>
          <w:tcPr>
            <w:tcW w:type="dxa" w:w="4560"/>
            <w:tcW w:w="800" w:type="dxa"/>
            <w:shd w:val="clear" w:color="auto" w:fill="E8F5E9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1B5E20"/>
              </w:rPr>
              <w:t>C</w:t>
            </w:r>
          </w:p>
        </w:tc>
        <w:tc>
          <w:tcPr>
            <w:tcW w:type="dxa" w:w="4560"/>
            <w:tcW w:w="6120" w:type="dxa"/>
            <w:shd w:val="clear" w:color="auto" w:fill="E8F5E9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1B5E20"/>
              </w:rPr>
              <w:t>Viva Ventures, LLC</w:t>
            </w:r>
          </w:p>
        </w:tc>
        <w:tc>
          <w:tcPr>
            <w:tcW w:type="dxa" w:w="4560"/>
            <w:tcW w:w="4600" w:type="dxa"/>
            <w:shd w:val="clear" w:color="auto" w:fill="E8F5E9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8"/>
                <w:color w:val="4A5568"/>
              </w:rPr>
              <w:t>Organization</w:t>
            </w:r>
          </w:p>
        </w:tc>
      </w:tr>
      <w:tr>
        <w:tc>
          <w:tcPr>
            <w:tcW w:type="dxa" w:w="4560"/>
            <w:tcW w:w="800" w:type="dxa"/>
            <w:shd w:val="clear" w:color="auto" w:fill="FDE8E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B71C1C"/>
              </w:rPr>
              <w:t>D</w:t>
            </w:r>
          </w:p>
        </w:tc>
        <w:tc>
          <w:tcPr>
            <w:tcW w:type="dxa" w:w="4560"/>
            <w:tcW w:w="6120" w:type="dxa"/>
            <w:shd w:val="clear" w:color="auto" w:fill="FDE8E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B71C1C"/>
              </w:rPr>
              <w:t>Gregory Berk</w:t>
            </w:r>
          </w:p>
        </w:tc>
        <w:tc>
          <w:tcPr>
            <w:tcW w:type="dxa" w:w="4560"/>
            <w:tcW w:w="4600" w:type="dxa"/>
            <w:shd w:val="clear" w:color="auto" w:fill="FDE8E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8"/>
                <w:color w:val="4A5568"/>
              </w:rPr>
              <w:t>Person</w:t>
            </w:r>
          </w:p>
        </w:tc>
      </w:tr>
      <w:tr>
        <w:tc>
          <w:tcPr>
            <w:tcW w:type="dxa" w:w="4560"/>
            <w:tcW w:w="800" w:type="dxa"/>
            <w:shd w:val="clear" w:color="auto" w:fill="F3E8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4A148C"/>
              </w:rPr>
              <w:t>E</w:t>
            </w:r>
          </w:p>
        </w:tc>
        <w:tc>
          <w:tcPr>
            <w:tcW w:type="dxa" w:w="4560"/>
            <w:tcW w:w="6120" w:type="dxa"/>
            <w:shd w:val="clear" w:color="auto" w:fill="F3E8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4A148C"/>
              </w:rPr>
              <w:t>Manu Ohri</w:t>
            </w:r>
          </w:p>
        </w:tc>
        <w:tc>
          <w:tcPr>
            <w:tcW w:type="dxa" w:w="4560"/>
            <w:tcW w:w="4600" w:type="dxa"/>
            <w:shd w:val="clear" w:color="auto" w:fill="F3E8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8"/>
                <w:color w:val="4A5568"/>
              </w:rPr>
              <w:t>Person</w:t>
            </w:r>
          </w:p>
        </w:tc>
      </w:tr>
    </w:tbl>
    <w:p/>
    <w:p>
      <w:pPr>
        <w:spacing w:before="220" w:after="70"/>
        <w:pBdr>
          <w:bottom w:val="single" w:sz="6" w:space="4" w:color="C9A84C"/>
        </w:pBdr>
      </w:pPr>
      <w:r>
        <w:rPr>
          <w:rFonts w:ascii="Arial" w:hAnsi="Arial"/>
          <w:b/>
          <w:sz w:val="24"/>
          <w:color w:val="1B3A6B"/>
        </w:rPr>
        <w:t>1.  Customer Background Knowledge</w:t>
      </w:r>
    </w:p>
    <w:p>
      <w:pPr>
        <w:spacing w:before="130" w:after="30"/>
        <w:shd w:val="clear" w:color="auto" w:fill="E8F4FF"/>
        <w:ind w:left="120"/>
      </w:pPr>
      <w:r>
        <w:rPr>
          <w:rFonts w:ascii="Arial" w:hAnsi="Arial"/>
          <w:b/>
          <w:sz w:val="22"/>
          <w:color w:val="0D47A1"/>
        </w:rPr>
        <w:t xml:space="preserve">[A]  </w:t>
      </w:r>
      <w:r>
        <w:rPr>
          <w:rFonts w:ascii="Arial" w:hAnsi="Arial"/>
          <w:b/>
          <w:sz w:val="22"/>
          <w:color w:val="0D47A1"/>
        </w:rPr>
        <w:t>Anshuman Dube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Full Name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Anshuman Dube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Entity Type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Person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entity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4187 OAK PLACE DR, Thousand Oaks, CA 91362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400 S 4TH ST STE 540, Las Vegas, NV 89101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3801 MAINSAIL CIR, Westlake Village, CA 91361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145 S CAMDEN DR, Beverly Hills, CA 90212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3109 MINERAL WELLS DR, Simi Valley, CA 93063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Kanpur, Uttar Pradesh, India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Kanpur, Uttar Pradesh, India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web_case_484_020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2049 Century Park East, Suite 3630, Los Angeles, California  [2049 Century Pk E #3630, Los Angeles, CA 90067, USA]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2049 Century Park East, Suite 3630, Los Angeles, California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web_case_484_088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Country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IN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country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Kanpur, Uttar Pradesh, India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web_case_484_020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Country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US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web_case_484_088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Melissa Dube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3nFbIuZktw9jg5cxFDZk.gzRd_Q==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Karabi Dube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3nFbIuZktw9jhpY1Gjdj.ExTycQ==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Asit Dube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3nFbIuZktw9jhpY1FDJk.Fswy5w==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Sangita Dube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3nFbIuZktw9jhpYyEjNr.Lnj0qg==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Deirdre English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3nFbIuZktw9jg5czGjtg.qZ5hIw==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Peter English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3nFbIuZktw9jg5c_Ezpl.yjh2Jw==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Sonia English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3nFbIuZktw9jg5c_Fjtj.iG0O2w==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Karien Giarrusso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3nFbIuZlvgdmgJA1Gzpn._BE0aA==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Ruthy Roth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3nFbIuZlvgdmgJAzFzFi.2dQUeg==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Vanessa English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3XhYI_lptw9ng5swEzBk0w==.2N_spQ==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Kelly Coffey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Kelly Coffey and I are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1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web_case_484_008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Summi Sharma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thank Summi Sharma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web_case_484_020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Avinash Singh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led by Avinash Singh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web_case_484_020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Michael Martin Breen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director &amp; Exec. Chair. and Interim CEO Michael Martin Breen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2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web_case_484_045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Manu Ohri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CFO &amp; Secretary Manu Ohri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2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web_case_484_045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Gregory Berk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Pres. of R&amp;D &amp; CMO Gregory Berk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2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web_case_484_045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Organization Owned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GT Biopharma Inc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Anshuman Dube owns 1 companies in total, including GT Biopharma Inc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2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web_case_484_045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Organization Owned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Theorem Capital, LLC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Mr. Dube co-founded Theorem Capital, LLC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web_case_484_088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Organization Owned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Theorem Group, LLC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Mr. Dube also is the managing director of Theorem Group, LLC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web_case_484_088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Employer / Organization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Inpoint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North American Inpoint team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1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web_case_484_008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Employer / Organization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IndiGo (InterGlobe Aviation Ltd)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IndiGo (InterGlobe Aviation Ltd)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web_case_484_020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Employer / Organization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Mercator Advisory Group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Mr. Dube was the co-founder of Mercator Advisory Group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web_case_484_088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Employer / Organization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Century Financial Partners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Mr. Dube was a Senior Associate at Century Financial Partners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web_case_484_088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Employer / Organization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Theorem Group, LLC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The reporting person is a managing director of Theorem Group, LLC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3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web_case_484_041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Cargo professional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seasoned cargo professional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web_case_484_020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director &amp; 10 percent owner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Anshuman Dube is the director &amp; 10 percent owner of GT Biopharma Inc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2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web_case_484_045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Board of Directors member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Anshuman Dube was appointed to the Company's Board of Directors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web_case_484_088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managing director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managing director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web_case_484_088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co-founder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Mr. Dube co-founded Theorem Capital, LLC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web_case_484_088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Senior Associate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Mr. Dube was a Senior Associate at Century Financial Partners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web_case_484_088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Email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ASITBDUBE@YAHOO.COM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email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Email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MATTHEW_MILLIN@POPCHICK.COM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email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Email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ADUBE@THEOREMCAPITAL.COM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email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+18182621049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+18183630802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+13106664950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+18186405249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+13234520087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</w:tbl>
    <w:p/>
    <w:p>
      <w:pPr>
        <w:spacing w:before="130" w:after="30"/>
        <w:shd w:val="clear" w:color="auto" w:fill="FFF3E0"/>
        <w:ind w:left="120"/>
      </w:pPr>
      <w:r>
        <w:rPr>
          <w:rFonts w:ascii="Arial" w:hAnsi="Arial"/>
          <w:b/>
          <w:sz w:val="22"/>
          <w:color w:val="E65C00"/>
        </w:rPr>
        <w:t xml:space="preserve">[B]  </w:t>
      </w:r>
      <w:r>
        <w:rPr>
          <w:rFonts w:ascii="Arial" w:hAnsi="Arial"/>
          <w:b/>
          <w:sz w:val="22"/>
          <w:color w:val="E65C00"/>
        </w:rPr>
        <w:t>GT Biopharma Inc</w:t>
      </w:r>
      <w:r>
        <w:rPr>
          <w:rFonts w:ascii="Arial" w:hAnsi="Arial"/>
          <w:i/>
          <w:sz w:val="18"/>
          <w:color w:val="4A5568"/>
        </w:rPr>
        <w:t xml:space="preserve">   Organization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Full Name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GT Biopharma Inc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Entity Type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Organization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entity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San Francisco, California  [San Francisco, CA, USA]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HeadquartersSan Francisco, California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4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web_case_484_172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Los Angeles  [Los Angeles, CA, USA]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LOS Angeles, May 16, 2018 /PRNewswire/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5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web_case_484_182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Country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US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country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HeadquartersSan Francisco, California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4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web_case_484_172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Michael Martin Breen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director &amp; Exec. Chair. and Interim CEO Michael Martin Breen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2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web_case_484_045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Manu Ohri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CFO &amp; Secretary Manu Ohri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2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web_case_484_045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Gregory Berk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Pres. of R&amp;D &amp; CMO Gregory Berk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2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web_case_484_045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Shawn M. Cross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said Shawn M. Cross, Chairman and Chief Executive Officer of GT Biopharma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5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web_case_484_182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Dr. Jeffrey Miller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working in collaboration with the Masonic Cancer Center at the University of Minnesota under a program led by Dr. Jeffrey Miller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5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web_case_484_182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Nickname / Alias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GTBP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GT Biopharma(GTBP) shares are valued at $0.42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4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web_case_484_172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Product / Service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immuno-oncology therapeutic products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product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development and commercialization of the immuno-oncology therapeutic products based proprietary TriKE NK cell engager platform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4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web_case_484_172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Product / Service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Oxs-3550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product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Oxs-3550, the Company's most advanced Tri-specific Killer Engager ("TriKE") product candidate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5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web_case_484_182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Product / Service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Oxs-1550 (dt2219)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product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GT's lead oncology drug candidate, Oxs-1550 (dt2219) is a novel bispecific scFv recombinant fusion protein-drug conjugate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5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web_case_484_182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Product / Service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PainBrake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product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GT Biopharma's neurology products currently include PainBrake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5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web_case_484_182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Industry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Biopharma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GT Biopharma Inc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2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web_case_484_045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Industry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Pharmaceutical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industry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clinical stage biopharmaceutical company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4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web_case_484_172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Industry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Biotechnology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industry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an immuno-oncology biotechnology company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5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web_case_484_182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Revenue / Profit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15.75M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market cap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Market cap15.75M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4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web_case_484_172</w:t>
              </w:r>
            </w:hyperlink>
          </w:p>
        </w:tc>
      </w:tr>
    </w:tbl>
    <w:p/>
    <w:p>
      <w:pPr>
        <w:spacing w:before="130" w:after="30"/>
        <w:shd w:val="clear" w:color="auto" w:fill="E8F5E9"/>
        <w:ind w:left="120"/>
      </w:pPr>
      <w:r>
        <w:rPr>
          <w:rFonts w:ascii="Arial" w:hAnsi="Arial"/>
          <w:b/>
          <w:sz w:val="22"/>
          <w:color w:val="1B5E20"/>
        </w:rPr>
        <w:t xml:space="preserve">[C]  </w:t>
      </w:r>
      <w:r>
        <w:rPr>
          <w:rFonts w:ascii="Arial" w:hAnsi="Arial"/>
          <w:b/>
          <w:sz w:val="22"/>
          <w:color w:val="1B5E20"/>
        </w:rPr>
        <w:t>Viva Ventures, LLC</w:t>
      </w:r>
      <w:r>
        <w:rPr>
          <w:rFonts w:ascii="Arial" w:hAnsi="Arial"/>
          <w:i/>
          <w:sz w:val="18"/>
          <w:color w:val="4A5568"/>
        </w:rPr>
        <w:t xml:space="preserve">   Organization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Full Name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Viva Ventures, LLC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Entity Type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Organization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entity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</w:tbl>
    <w:p/>
    <w:p>
      <w:pPr>
        <w:spacing w:before="130" w:after="30"/>
        <w:shd w:val="clear" w:color="auto" w:fill="FDE8E8"/>
        <w:ind w:left="120"/>
      </w:pPr>
      <w:r>
        <w:rPr>
          <w:rFonts w:ascii="Arial" w:hAnsi="Arial"/>
          <w:b/>
          <w:sz w:val="22"/>
          <w:color w:val="B71C1C"/>
        </w:rPr>
        <w:t xml:space="preserve">[D]  </w:t>
      </w:r>
      <w:r>
        <w:rPr>
          <w:rFonts w:ascii="Arial" w:hAnsi="Arial"/>
          <w:b/>
          <w:sz w:val="22"/>
          <w:color w:val="B71C1C"/>
        </w:rPr>
        <w:t>Gregory Berk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Full Name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Gregory Berk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Entity Type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Person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entity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Pres. of R&amp;D &amp; CMO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Pres. of R&amp;D &amp; CMO Gregory Berk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2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web_case_484_045</w:t>
              </w:r>
            </w:hyperlink>
          </w:p>
        </w:tc>
      </w:tr>
    </w:tbl>
    <w:p/>
    <w:p>
      <w:pPr>
        <w:spacing w:before="130" w:after="30"/>
        <w:shd w:val="clear" w:color="auto" w:fill="F3E8FF"/>
        <w:ind w:left="120"/>
      </w:pPr>
      <w:r>
        <w:rPr>
          <w:rFonts w:ascii="Arial" w:hAnsi="Arial"/>
          <w:b/>
          <w:sz w:val="22"/>
          <w:color w:val="4A148C"/>
        </w:rPr>
        <w:t xml:space="preserve">[E]  </w:t>
      </w:r>
      <w:r>
        <w:rPr>
          <w:rFonts w:ascii="Arial" w:hAnsi="Arial"/>
          <w:b/>
          <w:sz w:val="22"/>
          <w:color w:val="4A148C"/>
        </w:rPr>
        <w:t>Manu Ohri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Full Name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Manu Ohri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Entity Type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Person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entity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CFO &amp; Secretary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CFO &amp; Secretary Manu Ohri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2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web_case_484_045</w:t>
              </w:r>
            </w:hyperlink>
          </w:p>
        </w:tc>
      </w:tr>
    </w:tbl>
    <w:p/>
    <w:p>
      <w:pPr>
        <w:spacing w:before="220" w:after="70"/>
        <w:pBdr>
          <w:bottom w:val="single" w:sz="6" w:space="4" w:color="C9A84C"/>
        </w:pBdr>
      </w:pPr>
      <w:r>
        <w:rPr>
          <w:rFonts w:ascii="Arial" w:hAnsi="Arial"/>
          <w:b/>
          <w:sz w:val="24"/>
          <w:color w:val="1B3A6B"/>
        </w:rPr>
        <w:t>2.  Reputation, Crime &amp; Negative News</w:t>
      </w:r>
    </w:p>
    <w:p>
      <w:pPr>
        <w:spacing w:before="130" w:after="30"/>
        <w:shd w:val="clear" w:color="auto" w:fill="E8F4FF"/>
        <w:ind w:left="120"/>
      </w:pPr>
      <w:r>
        <w:rPr>
          <w:rFonts w:ascii="Arial" w:hAnsi="Arial"/>
          <w:b/>
          <w:sz w:val="22"/>
          <w:color w:val="0D47A1"/>
        </w:rPr>
        <w:t xml:space="preserve">[A]  </w:t>
      </w:r>
      <w:r>
        <w:rPr>
          <w:rFonts w:ascii="Arial" w:hAnsi="Arial"/>
          <w:b/>
          <w:sz w:val="22"/>
          <w:color w:val="0D47A1"/>
        </w:rPr>
        <w:t>Anshuman Dube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Negative News / Crime</w:t>
            </w:r>
          </w:p>
        </w:tc>
        <w:tc>
          <w:tcPr>
            <w:tcW w:type="dxa" w:w="2736"/>
            <w:tcW w:w="280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Financial difficulty</w:t>
            </w:r>
          </w:p>
        </w:tc>
        <w:tc>
          <w:tcPr>
            <w:tcW w:type="dxa" w:w="2736"/>
            <w:tcW w:w="150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posts a loss of about Rs 2400 cr for 2025-26</w:t>
            </w:r>
          </w:p>
        </w:tc>
        <w:tc>
          <w:tcPr>
            <w:tcW w:type="dxa" w:w="2736"/>
            <w:tcW w:w="150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web_case_484_020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Negative News / Crime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Intentional misstatements or omissions of facts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Crime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Intentional misstatements or omissions of facts constitute Federal Criminal Violations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3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web_case_484_041</w:t>
              </w:r>
            </w:hyperlink>
          </w:p>
        </w:tc>
      </w:tr>
    </w:tbl>
    <w:p/>
    <w:p>
      <w:pPr>
        <w:spacing w:before="130" w:after="30"/>
        <w:shd w:val="clear" w:color="auto" w:fill="FFF3E0"/>
        <w:ind w:left="120"/>
      </w:pPr>
      <w:r>
        <w:rPr>
          <w:rFonts w:ascii="Arial" w:hAnsi="Arial"/>
          <w:b/>
          <w:sz w:val="22"/>
          <w:color w:val="E65C00"/>
        </w:rPr>
        <w:t xml:space="preserve">[B]  </w:t>
      </w:r>
      <w:r>
        <w:rPr>
          <w:rFonts w:ascii="Arial" w:hAnsi="Arial"/>
          <w:b/>
          <w:sz w:val="22"/>
          <w:color w:val="E65C00"/>
        </w:rPr>
        <w:t>GT Biopharma Inc</w:t>
      </w:r>
      <w:r>
        <w:rPr>
          <w:rFonts w:ascii="Arial" w:hAnsi="Arial"/>
          <w:i/>
          <w:sz w:val="18"/>
          <w:color w:val="4A5568"/>
        </w:rPr>
        <w:t xml:space="preserve">   Organization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Negative News / Crime</w:t>
            </w:r>
          </w:p>
        </w:tc>
        <w:tc>
          <w:tcPr>
            <w:tcW w:type="dxa" w:w="2736"/>
            <w:tcW w:w="280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Price-Earnings ratio-0.03</w:t>
            </w:r>
          </w:p>
        </w:tc>
        <w:tc>
          <w:tcPr>
            <w:tcW w:type="dxa" w:w="2736"/>
            <w:tcW w:w="150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Financial difficulty</w:t>
            </w:r>
          </w:p>
        </w:tc>
        <w:tc>
          <w:tcPr>
            <w:tcW w:type="dxa" w:w="2736"/>
            <w:tcW w:w="422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Price-Earnings ratio-0.03</w:t>
            </w:r>
          </w:p>
        </w:tc>
        <w:tc>
          <w:tcPr>
            <w:tcW w:type="dxa" w:w="2736"/>
            <w:tcW w:w="150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4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web_case_484_172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Negative News / Crime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FDA requested additional preclinical toxicology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Regulatory &amp; compliance issues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the FDA requested that additional preclinical toxicology be conducted prior to initiating clinical trials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5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web_case_484_182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Negative News / Crime</w:t>
            </w:r>
          </w:p>
        </w:tc>
        <w:tc>
          <w:tcPr>
            <w:tcW w:type="dxa" w:w="2736"/>
            <w:tcW w:w="280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FDA requested additional information and clarifications on the manufacturing (CMC) and clinical packages</w:t>
            </w:r>
          </w:p>
        </w:tc>
        <w:tc>
          <w:tcPr>
            <w:tcW w:type="dxa" w:w="2736"/>
            <w:tcW w:w="150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Regulatory &amp; compliance issues</w:t>
            </w:r>
          </w:p>
        </w:tc>
        <w:tc>
          <w:tcPr>
            <w:tcW w:type="dxa" w:w="2736"/>
            <w:tcW w:w="422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the FDA requested additional information and clarifications on the manufacturing (CMC) and clinical packages</w:t>
            </w:r>
          </w:p>
        </w:tc>
        <w:tc>
          <w:tcPr>
            <w:tcW w:type="dxa" w:w="2736"/>
            <w:tcW w:w="150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5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web_case_484_182</w:t>
              </w:r>
            </w:hyperlink>
          </w:p>
        </w:tc>
      </w:tr>
    </w:tbl>
    <w:p/>
    <w:p>
      <w:pPr>
        <w:spacing w:before="130" w:after="30"/>
        <w:shd w:val="clear" w:color="auto" w:fill="E8F5E9"/>
        <w:ind w:left="120"/>
      </w:pPr>
      <w:r>
        <w:rPr>
          <w:rFonts w:ascii="Arial" w:hAnsi="Arial"/>
          <w:b/>
          <w:sz w:val="22"/>
          <w:color w:val="1B5E20"/>
        </w:rPr>
        <w:t xml:space="preserve">[C]  </w:t>
      </w:r>
      <w:r>
        <w:rPr>
          <w:rFonts w:ascii="Arial" w:hAnsi="Arial"/>
          <w:b/>
          <w:sz w:val="22"/>
          <w:color w:val="1B5E20"/>
        </w:rPr>
        <w:t>Viva Ventures, LLC</w:t>
      </w:r>
      <w:r>
        <w:rPr>
          <w:rFonts w:ascii="Arial" w:hAnsi="Arial"/>
          <w:i/>
          <w:sz w:val="18"/>
          <w:color w:val="4A5568"/>
        </w:rPr>
        <w:t xml:space="preserve">   Organization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0FAF4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1A7A4A"/>
              </w:rPr>
              <w:t>No adverse news, crime, or negative findings identified</w:t>
            </w:r>
          </w:p>
        </w:tc>
      </w:tr>
    </w:tbl>
    <w:p/>
    <w:p>
      <w:pPr>
        <w:spacing w:before="130" w:after="30"/>
        <w:shd w:val="clear" w:color="auto" w:fill="FDE8E8"/>
        <w:ind w:left="120"/>
      </w:pPr>
      <w:r>
        <w:rPr>
          <w:rFonts w:ascii="Arial" w:hAnsi="Arial"/>
          <w:b/>
          <w:sz w:val="22"/>
          <w:color w:val="B71C1C"/>
        </w:rPr>
        <w:t xml:space="preserve">[D]  </w:t>
      </w:r>
      <w:r>
        <w:rPr>
          <w:rFonts w:ascii="Arial" w:hAnsi="Arial"/>
          <w:b/>
          <w:sz w:val="22"/>
          <w:color w:val="B71C1C"/>
        </w:rPr>
        <w:t>Gregory Berk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0FAF4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1A7A4A"/>
              </w:rPr>
              <w:t>No adverse news, crime, or negative findings identified</w:t>
            </w:r>
          </w:p>
        </w:tc>
      </w:tr>
    </w:tbl>
    <w:p/>
    <w:p>
      <w:pPr>
        <w:spacing w:before="130" w:after="30"/>
        <w:shd w:val="clear" w:color="auto" w:fill="F3E8FF"/>
        <w:ind w:left="120"/>
      </w:pPr>
      <w:r>
        <w:rPr>
          <w:rFonts w:ascii="Arial" w:hAnsi="Arial"/>
          <w:b/>
          <w:sz w:val="22"/>
          <w:color w:val="4A148C"/>
        </w:rPr>
        <w:t xml:space="preserve">[E]  </w:t>
      </w:r>
      <w:r>
        <w:rPr>
          <w:rFonts w:ascii="Arial" w:hAnsi="Arial"/>
          <w:b/>
          <w:sz w:val="22"/>
          <w:color w:val="4A148C"/>
        </w:rPr>
        <w:t>Manu Ohri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0FAF4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1A7A4A"/>
              </w:rPr>
              <w:t>No adverse news, crime, or negative findings identified</w:t>
            </w:r>
          </w:p>
        </w:tc>
      </w:tr>
    </w:tbl>
    <w:p/>
    <w:p>
      <w:pPr>
        <w:spacing w:before="220" w:after="70"/>
        <w:pBdr>
          <w:bottom w:val="single" w:sz="6" w:space="4" w:color="C9A84C"/>
        </w:pBdr>
      </w:pPr>
      <w:r>
        <w:rPr>
          <w:rFonts w:ascii="Arial" w:hAnsi="Arial"/>
          <w:b/>
          <w:sz w:val="24"/>
          <w:color w:val="1B3A6B"/>
        </w:rPr>
        <w:t>3.  PEP &amp; Government Association</w:t>
      </w:r>
    </w:p>
    <w:p>
      <w:pPr>
        <w:spacing w:before="130" w:after="30"/>
        <w:shd w:val="clear" w:color="auto" w:fill="E8F4FF"/>
        <w:ind w:left="120"/>
      </w:pPr>
      <w:r>
        <w:rPr>
          <w:rFonts w:ascii="Arial" w:hAnsi="Arial"/>
          <w:b/>
          <w:sz w:val="22"/>
          <w:color w:val="0D47A1"/>
        </w:rPr>
        <w:t xml:space="preserve">[A]  </w:t>
      </w:r>
      <w:r>
        <w:rPr>
          <w:rFonts w:ascii="Arial" w:hAnsi="Arial"/>
          <w:b/>
          <w:sz w:val="22"/>
          <w:color w:val="0D47A1"/>
        </w:rPr>
        <w:t>Anshuman Dube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Political Entity</w:t>
            </w:r>
          </w:p>
        </w:tc>
        <w:tc>
          <w:tcPr>
            <w:tcW w:type="dxa" w:w="2736"/>
            <w:tcW w:w="280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NATO</w:t>
            </w:r>
          </w:p>
        </w:tc>
        <w:tc>
          <w:tcPr>
            <w:tcW w:type="dxa" w:w="2736"/>
            <w:tcW w:w="150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Finland and for NATO</w:t>
            </w:r>
          </w:p>
        </w:tc>
        <w:tc>
          <w:tcPr>
            <w:tcW w:type="dxa" w:w="2736"/>
            <w:tcW w:w="150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1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web_case_484_008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Political Entity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Finland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Finland and for NATO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1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web_case_484_008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Political Entity</w:t>
            </w:r>
          </w:p>
        </w:tc>
        <w:tc>
          <w:tcPr>
            <w:tcW w:type="dxa" w:w="2736"/>
            <w:tcW w:w="280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United States Securities and Exchange Commission</w:t>
            </w:r>
          </w:p>
        </w:tc>
        <w:tc>
          <w:tcPr>
            <w:tcW w:type="dxa" w:w="2736"/>
            <w:tcW w:w="150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government</w:t>
            </w:r>
          </w:p>
        </w:tc>
        <w:tc>
          <w:tcPr>
            <w:tcW w:type="dxa" w:w="2736"/>
            <w:tcW w:w="422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United States Securities AND Exchange COMMISSIONWashington, D. C. 20549</w:t>
            </w:r>
          </w:p>
        </w:tc>
        <w:tc>
          <w:tcPr>
            <w:tcW w:type="dxa" w:w="2736"/>
            <w:tcW w:w="150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3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web_case_484_041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Government Agency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U.S. Embassy in Finland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new U. S. Ambassador to Finland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1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web_case_484_008</w:t>
              </w:r>
            </w:hyperlink>
          </w:p>
        </w:tc>
      </w:tr>
    </w:tbl>
    <w:p/>
    <w:p>
      <w:pPr>
        <w:spacing w:before="130" w:after="30"/>
        <w:shd w:val="clear" w:color="auto" w:fill="FFF3E0"/>
        <w:ind w:left="120"/>
      </w:pPr>
      <w:r>
        <w:rPr>
          <w:rFonts w:ascii="Arial" w:hAnsi="Arial"/>
          <w:b/>
          <w:sz w:val="22"/>
          <w:color w:val="E65C00"/>
        </w:rPr>
        <w:t xml:space="preserve">[B]  </w:t>
      </w:r>
      <w:r>
        <w:rPr>
          <w:rFonts w:ascii="Arial" w:hAnsi="Arial"/>
          <w:b/>
          <w:sz w:val="22"/>
          <w:color w:val="E65C00"/>
        </w:rPr>
        <w:t>GT Biopharma Inc</w:t>
      </w:r>
      <w:r>
        <w:rPr>
          <w:rFonts w:ascii="Arial" w:hAnsi="Arial"/>
          <w:i/>
          <w:sz w:val="18"/>
          <w:color w:val="4A5568"/>
        </w:rPr>
        <w:t xml:space="preserve">   Organization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Government Agency</w:t>
            </w:r>
          </w:p>
        </w:tc>
        <w:tc>
          <w:tcPr>
            <w:tcW w:type="dxa" w:w="2736"/>
            <w:tcW w:w="280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FDA</w:t>
            </w:r>
          </w:p>
        </w:tc>
        <w:tc>
          <w:tcPr>
            <w:tcW w:type="dxa" w:w="2736"/>
            <w:tcW w:w="150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government agency</w:t>
            </w:r>
          </w:p>
        </w:tc>
        <w:tc>
          <w:tcPr>
            <w:tcW w:type="dxa" w:w="2736"/>
            <w:tcW w:w="422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the FDA requested that additional preclinical toxicology be conducted prior to initiating clinical trials</w:t>
            </w:r>
          </w:p>
        </w:tc>
        <w:tc>
          <w:tcPr>
            <w:tcW w:type="dxa" w:w="2736"/>
            <w:tcW w:w="150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5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web_case_484_182</w:t>
              </w:r>
            </w:hyperlink>
          </w:p>
        </w:tc>
      </w:tr>
    </w:tbl>
    <w:p/>
    <w:p>
      <w:pPr>
        <w:spacing w:before="130" w:after="30"/>
        <w:shd w:val="clear" w:color="auto" w:fill="E8F5E9"/>
        <w:ind w:left="120"/>
      </w:pPr>
      <w:r>
        <w:rPr>
          <w:rFonts w:ascii="Arial" w:hAnsi="Arial"/>
          <w:b/>
          <w:sz w:val="22"/>
          <w:color w:val="1B5E20"/>
        </w:rPr>
        <w:t xml:space="preserve">[C]  </w:t>
      </w:r>
      <w:r>
        <w:rPr>
          <w:rFonts w:ascii="Arial" w:hAnsi="Arial"/>
          <w:b/>
          <w:sz w:val="22"/>
          <w:color w:val="1B5E20"/>
        </w:rPr>
        <w:t>Viva Ventures, LLC</w:t>
      </w:r>
      <w:r>
        <w:rPr>
          <w:rFonts w:ascii="Arial" w:hAnsi="Arial"/>
          <w:i/>
          <w:sz w:val="18"/>
          <w:color w:val="4A5568"/>
        </w:rPr>
        <w:t xml:space="preserve">   Organization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0FAF4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1A7A4A"/>
              </w:rPr>
              <w:t>No PEP or government association identified</w:t>
            </w:r>
          </w:p>
        </w:tc>
      </w:tr>
    </w:tbl>
    <w:p/>
    <w:p>
      <w:pPr>
        <w:spacing w:before="130" w:after="30"/>
        <w:shd w:val="clear" w:color="auto" w:fill="FDE8E8"/>
        <w:ind w:left="120"/>
      </w:pPr>
      <w:r>
        <w:rPr>
          <w:rFonts w:ascii="Arial" w:hAnsi="Arial"/>
          <w:b/>
          <w:sz w:val="22"/>
          <w:color w:val="B71C1C"/>
        </w:rPr>
        <w:t xml:space="preserve">[D]  </w:t>
      </w:r>
      <w:r>
        <w:rPr>
          <w:rFonts w:ascii="Arial" w:hAnsi="Arial"/>
          <w:b/>
          <w:sz w:val="22"/>
          <w:color w:val="B71C1C"/>
        </w:rPr>
        <w:t>Gregory Berk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0FAF4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1A7A4A"/>
              </w:rPr>
              <w:t>No PEP or government association identified</w:t>
            </w:r>
          </w:p>
        </w:tc>
      </w:tr>
    </w:tbl>
    <w:p/>
    <w:p>
      <w:pPr>
        <w:spacing w:before="130" w:after="30"/>
        <w:shd w:val="clear" w:color="auto" w:fill="F3E8FF"/>
        <w:ind w:left="120"/>
      </w:pPr>
      <w:r>
        <w:rPr>
          <w:rFonts w:ascii="Arial" w:hAnsi="Arial"/>
          <w:b/>
          <w:sz w:val="22"/>
          <w:color w:val="4A148C"/>
        </w:rPr>
        <w:t xml:space="preserve">[E]  </w:t>
      </w:r>
      <w:r>
        <w:rPr>
          <w:rFonts w:ascii="Arial" w:hAnsi="Arial"/>
          <w:b/>
          <w:sz w:val="22"/>
          <w:color w:val="4A148C"/>
        </w:rPr>
        <w:t>Manu Ohri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0FAF4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1A7A4A"/>
              </w:rPr>
              <w:t>No PEP or government association identified</w:t>
            </w:r>
          </w:p>
        </w:tc>
      </w:tr>
    </w:tbl>
    <w:p/>
    <w:p>
      <w:pPr>
        <w:spacing w:before="220" w:after="70"/>
        <w:pBdr>
          <w:bottom w:val="single" w:sz="6" w:space="4" w:color="C9A84C"/>
        </w:pBdr>
      </w:pPr>
      <w:r>
        <w:rPr>
          <w:rFonts w:ascii="Arial" w:hAnsi="Arial"/>
          <w:b/>
          <w:sz w:val="24"/>
          <w:color w:val="1B3A6B"/>
        </w:rPr>
        <w:t>4.  Source of Wealth &amp; Ownership</w:t>
      </w:r>
    </w:p>
    <w:p>
      <w:pPr>
        <w:spacing w:before="130" w:after="30"/>
        <w:shd w:val="clear" w:color="auto" w:fill="E8F4FF"/>
        <w:ind w:left="120"/>
      </w:pPr>
      <w:r>
        <w:rPr>
          <w:rFonts w:ascii="Arial" w:hAnsi="Arial"/>
          <w:b/>
          <w:sz w:val="22"/>
          <w:color w:val="0D47A1"/>
        </w:rPr>
        <w:t xml:space="preserve">[A]  </w:t>
      </w:r>
      <w:r>
        <w:rPr>
          <w:rFonts w:ascii="Arial" w:hAnsi="Arial"/>
          <w:b/>
          <w:sz w:val="22"/>
          <w:color w:val="0D47A1"/>
        </w:rPr>
        <w:t>Anshuman Dube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Income / Wealth Source</w:t>
            </w:r>
          </w:p>
        </w:tc>
        <w:tc>
          <w:tcPr>
            <w:tcW w:type="dxa" w:w="2736"/>
            <w:tcW w:w="280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Investment banking</w:t>
            </w:r>
          </w:p>
        </w:tc>
        <w:tc>
          <w:tcPr>
            <w:tcW w:type="dxa" w:w="2736"/>
            <w:tcW w:w="150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employment income</w:t>
            </w:r>
          </w:p>
        </w:tc>
        <w:tc>
          <w:tcPr>
            <w:tcW w:type="dxa" w:w="2736"/>
            <w:tcW w:w="422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leading top-performing businesses across investment banking</w:t>
            </w:r>
          </w:p>
        </w:tc>
        <w:tc>
          <w:tcPr>
            <w:tcW w:type="dxa" w:w="2736"/>
            <w:tcW w:w="150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1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web_case_484_008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Income / Wealth Source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Private banking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employment income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leading top-performing businesses across private banking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1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web_case_484_008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Income / Wealth Source</w:t>
            </w:r>
          </w:p>
        </w:tc>
        <w:tc>
          <w:tcPr>
            <w:tcW w:type="dxa" w:w="2736"/>
            <w:tcW w:w="280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Multi-family office firms</w:t>
            </w:r>
          </w:p>
        </w:tc>
        <w:tc>
          <w:tcPr>
            <w:tcW w:type="dxa" w:w="2736"/>
            <w:tcW w:w="150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employment income</w:t>
            </w:r>
          </w:p>
        </w:tc>
        <w:tc>
          <w:tcPr>
            <w:tcW w:type="dxa" w:w="2736"/>
            <w:tcW w:w="422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leading top-performing businesses across multi-family office firms</w:t>
            </w:r>
          </w:p>
        </w:tc>
        <w:tc>
          <w:tcPr>
            <w:tcW w:type="dxa" w:w="2736"/>
            <w:tcW w:w="150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1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web_case_484_008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Income / Wealth Source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rental income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rental income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The Company has paid Theorem Capital, LLC an aggregate of approximately $30,000 in rent since the inception of the lease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web_case_484_088</w:t>
              </w:r>
            </w:hyperlink>
          </w:p>
        </w:tc>
      </w:tr>
    </w:tbl>
    <w:p/>
    <w:p>
      <w:pPr>
        <w:spacing w:before="130" w:after="30"/>
        <w:shd w:val="clear" w:color="auto" w:fill="FFF3E0"/>
        <w:ind w:left="120"/>
      </w:pPr>
      <w:r>
        <w:rPr>
          <w:rFonts w:ascii="Arial" w:hAnsi="Arial"/>
          <w:b/>
          <w:sz w:val="22"/>
          <w:color w:val="E65C00"/>
        </w:rPr>
        <w:t xml:space="preserve">[B]  </w:t>
      </w:r>
      <w:r>
        <w:rPr>
          <w:rFonts w:ascii="Arial" w:hAnsi="Arial"/>
          <w:b/>
          <w:sz w:val="22"/>
          <w:color w:val="E65C00"/>
        </w:rPr>
        <w:t>GT Biopharma Inc</w:t>
      </w:r>
      <w:r>
        <w:rPr>
          <w:rFonts w:ascii="Arial" w:hAnsi="Arial"/>
          <w:i/>
          <w:sz w:val="18"/>
          <w:color w:val="4A5568"/>
        </w:rPr>
        <w:t xml:space="preserve">   Organization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4A5568"/>
              </w:rPr>
              <w:t>No wealth or ownership data identified</w:t>
            </w:r>
          </w:p>
        </w:tc>
      </w:tr>
    </w:tbl>
    <w:p/>
    <w:p>
      <w:pPr>
        <w:spacing w:before="130" w:after="30"/>
        <w:shd w:val="clear" w:color="auto" w:fill="E8F5E9"/>
        <w:ind w:left="120"/>
      </w:pPr>
      <w:r>
        <w:rPr>
          <w:rFonts w:ascii="Arial" w:hAnsi="Arial"/>
          <w:b/>
          <w:sz w:val="22"/>
          <w:color w:val="1B5E20"/>
        </w:rPr>
        <w:t xml:space="preserve">[C]  </w:t>
      </w:r>
      <w:r>
        <w:rPr>
          <w:rFonts w:ascii="Arial" w:hAnsi="Arial"/>
          <w:b/>
          <w:sz w:val="22"/>
          <w:color w:val="1B5E20"/>
        </w:rPr>
        <w:t>Viva Ventures, LLC</w:t>
      </w:r>
      <w:r>
        <w:rPr>
          <w:rFonts w:ascii="Arial" w:hAnsi="Arial"/>
          <w:i/>
          <w:sz w:val="18"/>
          <w:color w:val="4A5568"/>
        </w:rPr>
        <w:t xml:space="preserve">   Organization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4A5568"/>
              </w:rPr>
              <w:t>No wealth or ownership data identified</w:t>
            </w:r>
          </w:p>
        </w:tc>
      </w:tr>
    </w:tbl>
    <w:p/>
    <w:p>
      <w:pPr>
        <w:spacing w:before="130" w:after="30"/>
        <w:shd w:val="clear" w:color="auto" w:fill="FDE8E8"/>
        <w:ind w:left="120"/>
      </w:pPr>
      <w:r>
        <w:rPr>
          <w:rFonts w:ascii="Arial" w:hAnsi="Arial"/>
          <w:b/>
          <w:sz w:val="22"/>
          <w:color w:val="B71C1C"/>
        </w:rPr>
        <w:t xml:space="preserve">[D]  </w:t>
      </w:r>
      <w:r>
        <w:rPr>
          <w:rFonts w:ascii="Arial" w:hAnsi="Arial"/>
          <w:b/>
          <w:sz w:val="22"/>
          <w:color w:val="B71C1C"/>
        </w:rPr>
        <w:t>Gregory Berk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4A5568"/>
              </w:rPr>
              <w:t>No wealth or ownership data identified</w:t>
            </w:r>
          </w:p>
        </w:tc>
      </w:tr>
    </w:tbl>
    <w:p/>
    <w:p>
      <w:pPr>
        <w:spacing w:before="130" w:after="30"/>
        <w:shd w:val="clear" w:color="auto" w:fill="F3E8FF"/>
        <w:ind w:left="120"/>
      </w:pPr>
      <w:r>
        <w:rPr>
          <w:rFonts w:ascii="Arial" w:hAnsi="Arial"/>
          <w:b/>
          <w:sz w:val="22"/>
          <w:color w:val="4A148C"/>
        </w:rPr>
        <w:t xml:space="preserve">[E]  </w:t>
      </w:r>
      <w:r>
        <w:rPr>
          <w:rFonts w:ascii="Arial" w:hAnsi="Arial"/>
          <w:b/>
          <w:sz w:val="22"/>
          <w:color w:val="4A148C"/>
        </w:rPr>
        <w:t>Manu Ohri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4A5568"/>
              </w:rPr>
              <w:t>No wealth or ownership data identified</w:t>
            </w:r>
          </w:p>
        </w:tc>
      </w:tr>
    </w:tbl>
    <w:p/>
    <w:p>
      <w:pPr>
        <w:spacing w:before="180" w:after="30"/>
      </w:pPr>
      <w:r>
        <w:rPr>
          <w:rFonts w:ascii="Arial" w:hAnsi="Arial"/>
          <w:b/>
          <w:sz w:val="17"/>
          <w:color w:val="4A5568"/>
        </w:rPr>
        <w:t>Disclaimer</w:t>
      </w:r>
    </w:p>
    <w:p>
      <w:pPr>
        <w:spacing w:before="0" w:after="0"/>
        <w:jc w:val="left"/>
      </w:pPr>
      <w:r>
        <w:rPr>
          <w:rFonts w:ascii="Arial" w:hAnsi="Arial"/>
          <w:b w:val="0"/>
          <w:i/>
          <w:sz w:val="15"/>
          <w:color w:val="4A5568"/>
        </w:rPr>
        <w:t>Generated by Beaver.AI using publicly available internet sources. Source IDs in the last column are clickable hyperlinks — click to open the original web source in your browser. Original Text Evidence is the verbatim or near-verbatim excerpt from the source. This document is strictly confidential and for internal compliance use only. All findings require independent verification before use in legal proceedings.</w:t>
      </w:r>
    </w:p>
    <w:sectPr w:rsidR="00FC693F" w:rsidRPr="0006063C" w:rsidSect="00034616">
      <w:pgSz w:w="15840" w:h="122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n.linkedin.com/in/anshuman-dube-6b6226316" TargetMode="External"/><Relationship Id="rId10" Type="http://schemas.openxmlformats.org/officeDocument/2006/relationships/hyperlink" Target="https://ir.gtbiopharma.com/all-sec-filings/content/0000109657-10-000010/currentreport.htm" TargetMode="External"/><Relationship Id="rId11" Type="http://schemas.openxmlformats.org/officeDocument/2006/relationships/hyperlink" Target="https://www.linkedin.com/in/anshuman-dube-266a17" TargetMode="External"/><Relationship Id="rId12" Type="http://schemas.openxmlformats.org/officeDocument/2006/relationships/hyperlink" Target="https://www.gurufocus.com/insider/115580/anshuman-dube" TargetMode="External"/><Relationship Id="rId13" Type="http://schemas.openxmlformats.org/officeDocument/2006/relationships/hyperlink" Target="https://ir.gtbiopharma.com/section-16-filings/content/0000109657-11-000008/form4.html" TargetMode="External"/><Relationship Id="rId14" Type="http://schemas.openxmlformats.org/officeDocument/2006/relationships/hyperlink" Target="https://robinhood.com/us/en/stocks/GTBP/" TargetMode="External"/><Relationship Id="rId15" Type="http://schemas.openxmlformats.org/officeDocument/2006/relationships/hyperlink" Target="https://www.prnewswire.com/news-releases/gt-biopharma-announces-update-to-oxs-3550-ind-filing-its-most-advanced-tri-specific-killer-engager-30064948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